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26EB84" w14:textId="1353F79E"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 xml:space="preserve">Meeting # </w:t>
      </w:r>
      <w:r w:rsidR="00476255" w:rsidRPr="00EF0427">
        <w:rPr>
          <w:rFonts w:eastAsiaTheme="minorEastAsia" w:cs="Arial"/>
          <w:bCs/>
          <w:noProof w:val="0"/>
          <w:color w:val="000000" w:themeColor="text1"/>
          <w:sz w:val="22"/>
          <w:szCs w:val="22"/>
          <w:lang w:eastAsia="zh-CN"/>
        </w:rPr>
        <w:t>10</w:t>
      </w:r>
      <w:r w:rsidR="00F67C78">
        <w:rPr>
          <w:rFonts w:eastAsiaTheme="minorEastAsia" w:cs="Arial"/>
          <w:bCs/>
          <w:noProof w:val="0"/>
          <w:color w:val="000000" w:themeColor="text1"/>
          <w:sz w:val="22"/>
          <w:szCs w:val="22"/>
          <w:lang w:eastAsia="zh-CN"/>
        </w:rPr>
        <w:t>3</w:t>
      </w:r>
      <w:r w:rsidR="000566A3" w:rsidRPr="00EF0427">
        <w:rPr>
          <w:rFonts w:eastAsiaTheme="minorEastAsia" w:cs="Arial"/>
          <w:bCs/>
          <w:noProof w:val="0"/>
          <w:color w:val="000000" w:themeColor="text1"/>
          <w:sz w:val="22"/>
          <w:szCs w:val="22"/>
          <w:lang w:eastAsia="zh-CN"/>
        </w:rPr>
        <w:t>-</w:t>
      </w:r>
      <w:r w:rsidR="00875F9D" w:rsidRPr="00EF0427">
        <w:rPr>
          <w:rFonts w:eastAsiaTheme="minorEastAsia" w:cs="Arial"/>
          <w:bCs/>
          <w:noProof w:val="0"/>
          <w:color w:val="000000" w:themeColor="text1"/>
          <w:sz w:val="22"/>
          <w:szCs w:val="22"/>
          <w:lang w:eastAsia="zh-CN"/>
        </w:rPr>
        <w:t xml:space="preserve">e </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F60F54" w:rsidRPr="00F60F54">
        <w:rPr>
          <w:rFonts w:eastAsiaTheme="minorEastAsia" w:cs="Arial"/>
          <w:bCs/>
          <w:noProof w:val="0"/>
          <w:color w:val="000000" w:themeColor="text1"/>
          <w:sz w:val="22"/>
          <w:szCs w:val="22"/>
          <w:lang w:eastAsia="zh-CN"/>
        </w:rPr>
        <w:t>2209781</w:t>
      </w:r>
    </w:p>
    <w:p w14:paraId="6A25EC1C" w14:textId="61B1452D"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EF0427">
        <w:rPr>
          <w:rFonts w:eastAsiaTheme="minorEastAsia" w:cs="Arial"/>
          <w:bCs/>
          <w:noProof w:val="0"/>
          <w:color w:val="000000" w:themeColor="text1"/>
          <w:sz w:val="22"/>
          <w:szCs w:val="22"/>
          <w:lang w:eastAsia="zh-CN"/>
        </w:rPr>
        <w:t xml:space="preserve">Electronic Meeting, </w:t>
      </w:r>
      <w:r w:rsidR="00BC1625">
        <w:rPr>
          <w:rFonts w:eastAsiaTheme="minorEastAsia" w:cs="Arial"/>
          <w:bCs/>
          <w:noProof w:val="0"/>
          <w:sz w:val="22"/>
          <w:szCs w:val="22"/>
          <w:lang w:eastAsia="zh-CN"/>
        </w:rPr>
        <w:t>May</w:t>
      </w:r>
      <w:r w:rsidR="00BC1625" w:rsidRPr="00F55326">
        <w:rPr>
          <w:rFonts w:eastAsiaTheme="minorEastAsia" w:cs="Arial"/>
          <w:bCs/>
          <w:noProof w:val="0"/>
          <w:sz w:val="22"/>
          <w:szCs w:val="22"/>
          <w:lang w:eastAsia="zh-CN"/>
        </w:rPr>
        <w:t xml:space="preserve"> </w:t>
      </w:r>
      <w:r w:rsidR="00BC1625">
        <w:rPr>
          <w:rFonts w:eastAsiaTheme="minorEastAsia" w:cs="Arial"/>
          <w:bCs/>
          <w:noProof w:val="0"/>
          <w:sz w:val="22"/>
          <w:szCs w:val="22"/>
          <w:lang w:eastAsia="zh-CN"/>
        </w:rPr>
        <w:t>09</w:t>
      </w:r>
      <w:r w:rsidR="00BC1625">
        <w:rPr>
          <w:rFonts w:eastAsiaTheme="minorEastAsia" w:cs="Arial"/>
          <w:bCs/>
          <w:noProof w:val="0"/>
          <w:sz w:val="22"/>
          <w:szCs w:val="22"/>
          <w:vertAlign w:val="superscript"/>
          <w:lang w:eastAsia="zh-CN"/>
        </w:rPr>
        <w:t xml:space="preserve">th </w:t>
      </w:r>
      <w:r w:rsidR="00BC1625" w:rsidRPr="00F55326">
        <w:rPr>
          <w:rFonts w:eastAsiaTheme="minorEastAsia" w:cs="Arial"/>
          <w:bCs/>
          <w:noProof w:val="0"/>
          <w:sz w:val="22"/>
          <w:szCs w:val="22"/>
          <w:lang w:eastAsia="zh-CN"/>
        </w:rPr>
        <w:t xml:space="preserve">- </w:t>
      </w:r>
      <w:r w:rsidR="00BC1625">
        <w:rPr>
          <w:rFonts w:eastAsiaTheme="minorEastAsia" w:cs="Arial"/>
          <w:bCs/>
          <w:noProof w:val="0"/>
          <w:sz w:val="22"/>
          <w:szCs w:val="22"/>
          <w:lang w:eastAsia="zh-CN"/>
        </w:rPr>
        <w:t>20</w:t>
      </w:r>
      <w:r w:rsidR="00BC1625">
        <w:rPr>
          <w:rFonts w:eastAsiaTheme="minorEastAsia" w:cs="Arial"/>
          <w:bCs/>
          <w:noProof w:val="0"/>
          <w:sz w:val="22"/>
          <w:szCs w:val="22"/>
          <w:vertAlign w:val="superscript"/>
          <w:lang w:eastAsia="zh-CN"/>
        </w:rPr>
        <w:t>th</w:t>
      </w:r>
      <w:r w:rsidRPr="00EF0427">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sidR="000566A3">
        <w:rPr>
          <w:rFonts w:eastAsiaTheme="minorEastAsia" w:cs="Arial"/>
          <w:bCs/>
          <w:noProof w:val="0"/>
          <w:sz w:val="22"/>
          <w:szCs w:val="22"/>
          <w:lang w:eastAsia="zh-CN"/>
        </w:rPr>
        <w:t>2</w:t>
      </w:r>
    </w:p>
    <w:p w14:paraId="4BDFE11D" w14:textId="0DCDD177"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F67C78">
        <w:rPr>
          <w:rFonts w:eastAsiaTheme="minorEastAsia" w:cs="Arial"/>
          <w:bCs/>
          <w:noProof w:val="0"/>
          <w:sz w:val="22"/>
          <w:szCs w:val="22"/>
          <w:lang w:eastAsia="zh-CN"/>
        </w:rPr>
        <w:t>9</w:t>
      </w:r>
      <w:r w:rsidR="00902836">
        <w:rPr>
          <w:rFonts w:eastAsiaTheme="minorEastAsia" w:cs="Arial"/>
          <w:bCs/>
          <w:noProof w:val="0"/>
          <w:sz w:val="22"/>
          <w:szCs w:val="22"/>
          <w:lang w:eastAsia="zh-CN"/>
        </w:rPr>
        <w:t>.</w:t>
      </w:r>
      <w:r w:rsidR="00F67C78">
        <w:rPr>
          <w:rFonts w:eastAsiaTheme="minorEastAsia" w:cs="Arial"/>
          <w:bCs/>
          <w:noProof w:val="0"/>
          <w:sz w:val="22"/>
          <w:szCs w:val="22"/>
          <w:lang w:eastAsia="zh-CN"/>
        </w:rPr>
        <w:t>19</w:t>
      </w:r>
      <w:r w:rsidR="00902836">
        <w:rPr>
          <w:rFonts w:eastAsiaTheme="minorEastAsia" w:cs="Arial"/>
          <w:bCs/>
          <w:noProof w:val="0"/>
          <w:sz w:val="22"/>
          <w:szCs w:val="22"/>
          <w:lang w:eastAsia="zh-CN"/>
        </w:rPr>
        <w:t>.3.4</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18BB914A"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5D6093" w:rsidRPr="006B21ED">
        <w:rPr>
          <w:rFonts w:eastAsiaTheme="minorEastAsia" w:cs="Arial"/>
          <w:bCs/>
          <w:noProof w:val="0"/>
          <w:sz w:val="22"/>
          <w:szCs w:val="22"/>
          <w:lang w:eastAsia="zh-CN"/>
        </w:rPr>
        <w:t>Discussion</w:t>
      </w:r>
      <w:r w:rsidR="005D6093">
        <w:rPr>
          <w:rFonts w:eastAsiaTheme="minorEastAsia" w:cs="Arial"/>
          <w:bCs/>
          <w:noProof w:val="0"/>
          <w:sz w:val="22"/>
          <w:szCs w:val="22"/>
          <w:lang w:eastAsia="zh-CN"/>
        </w:rPr>
        <w:t xml:space="preserve"> on</w:t>
      </w:r>
      <w:r w:rsidR="00E52F7E">
        <w:rPr>
          <w:rFonts w:eastAsiaTheme="minorEastAsia" w:cs="Arial"/>
          <w:bCs/>
          <w:noProof w:val="0"/>
          <w:sz w:val="22"/>
          <w:szCs w:val="22"/>
          <w:lang w:eastAsia="zh-CN"/>
        </w:rPr>
        <w:t xml:space="preserve"> </w:t>
      </w:r>
      <w:r w:rsidR="00F67C78">
        <w:rPr>
          <w:rFonts w:eastAsiaTheme="minorEastAsia" w:cs="Arial"/>
          <w:bCs/>
          <w:noProof w:val="0"/>
          <w:sz w:val="22"/>
          <w:szCs w:val="22"/>
          <w:lang w:eastAsia="zh-CN"/>
        </w:rPr>
        <w:t>incoming LS from other WGs</w:t>
      </w:r>
    </w:p>
    <w:p w14:paraId="75246F95" w14:textId="4A11278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r w:rsidR="00EE7FA7" w:rsidRPr="006B21ED">
        <w:rPr>
          <w:rFonts w:ascii="Arial" w:hAnsi="Arial" w:cs="Arial"/>
        </w:rPr>
        <w:t>Introduction</w:t>
      </w:r>
    </w:p>
    <w:p w14:paraId="5CD213CC" w14:textId="005E744C" w:rsidR="00081243" w:rsidRPr="00081243" w:rsidRDefault="006453FC" w:rsidP="00081243">
      <w:pPr>
        <w:jc w:val="both"/>
      </w:pPr>
      <w:r w:rsidRPr="00BF4A60">
        <w:t xml:space="preserve">In the previous meeting #102-e, we </w:t>
      </w:r>
      <w:r>
        <w:t xml:space="preserve">discussed the LS from RAN2 </w:t>
      </w:r>
      <w:r w:rsidR="00DB0ED0">
        <w:fldChar w:fldCharType="begin"/>
      </w:r>
      <w:r w:rsidR="00DB0ED0">
        <w:instrText xml:space="preserve"> REF _Ref101531592 \r \h </w:instrText>
      </w:r>
      <w:r w:rsidR="00DB0ED0">
        <w:fldChar w:fldCharType="separate"/>
      </w:r>
      <w:r w:rsidR="00AB53EF">
        <w:t>[1]</w:t>
      </w:r>
      <w:r w:rsidR="00DB0ED0">
        <w:fldChar w:fldCharType="end"/>
      </w:r>
      <w:r w:rsidRPr="00BF4A60">
        <w:t xml:space="preserve"> for </w:t>
      </w:r>
      <w:proofErr w:type="spellStart"/>
      <w:r w:rsidRPr="00BF4A60">
        <w:t>RedCap</w:t>
      </w:r>
      <w:proofErr w:type="spellEnd"/>
      <w:r w:rsidRPr="00BF4A60">
        <w:t xml:space="preserve">, </w:t>
      </w:r>
      <w:r>
        <w:t>where the discussion and options</w:t>
      </w:r>
      <w:r w:rsidRPr="00BF4A60">
        <w:t xml:space="preserve"> are captured in the way forward (WF)</w:t>
      </w:r>
      <w:r w:rsidR="00DB0ED0">
        <w:t xml:space="preserve"> </w:t>
      </w:r>
      <w:r w:rsidR="00DB0ED0">
        <w:fldChar w:fldCharType="begin"/>
      </w:r>
      <w:r w:rsidR="00DB0ED0">
        <w:instrText xml:space="preserve"> REF _Ref101647668 \r \h </w:instrText>
      </w:r>
      <w:r w:rsidR="00DB0ED0">
        <w:fldChar w:fldCharType="separate"/>
      </w:r>
      <w:r w:rsidR="00AB53EF">
        <w:t>[2]</w:t>
      </w:r>
      <w:r w:rsidR="00DB0ED0">
        <w:fldChar w:fldCharType="end"/>
      </w:r>
      <w:r>
        <w:t xml:space="preserve">. Hence, in this document, </w:t>
      </w:r>
      <w:r w:rsidR="00DA4C3A">
        <w:t xml:space="preserve">we </w:t>
      </w:r>
      <w:r>
        <w:t>provide our views and LS response to RAN2.</w:t>
      </w:r>
      <w:r w:rsidR="00693490">
        <w:t xml:space="preserve"> </w:t>
      </w:r>
      <w:r>
        <w:t xml:space="preserve">In addition, </w:t>
      </w:r>
      <w:r w:rsidR="00081243">
        <w:t>RAN4 received an LS document from RAN1</w:t>
      </w:r>
      <w:r w:rsidR="00B05C0F">
        <w:t xml:space="preserve"> </w:t>
      </w:r>
      <w:r w:rsidR="00DB0ED0">
        <w:rPr>
          <w:highlight w:val="yellow"/>
        </w:rPr>
        <w:fldChar w:fldCharType="begin"/>
      </w:r>
      <w:r w:rsidR="00DB0ED0">
        <w:instrText xml:space="preserve"> REF _Ref101647698 \r \h </w:instrText>
      </w:r>
      <w:r w:rsidR="00DB0ED0">
        <w:rPr>
          <w:highlight w:val="yellow"/>
        </w:rPr>
      </w:r>
      <w:r w:rsidR="00DB0ED0">
        <w:rPr>
          <w:highlight w:val="yellow"/>
        </w:rPr>
        <w:fldChar w:fldCharType="separate"/>
      </w:r>
      <w:r w:rsidR="00AB53EF">
        <w:t>[3]</w:t>
      </w:r>
      <w:r w:rsidR="00DB0ED0">
        <w:rPr>
          <w:highlight w:val="yellow"/>
        </w:rPr>
        <w:fldChar w:fldCharType="end"/>
      </w:r>
      <w:r w:rsidR="00081243">
        <w:t>, which indicates the set of agreement</w:t>
      </w:r>
      <w:r w:rsidR="00613CEC">
        <w:t>s</w:t>
      </w:r>
      <w:r w:rsidR="00081243">
        <w:t xml:space="preserve"> that RAN1 has </w:t>
      </w:r>
      <w:r w:rsidR="00BC1625">
        <w:t>reached,</w:t>
      </w:r>
      <w:r w:rsidR="00081243">
        <w:t xml:space="preserve"> </w:t>
      </w:r>
      <w:r w:rsidR="00BC1625">
        <w:t>and they asked for RAN4 feedback</w:t>
      </w:r>
      <w:r w:rsidR="00081243">
        <w:t xml:space="preserve">. </w:t>
      </w:r>
      <w:r w:rsidR="00BC1625">
        <w:t>Hence, in this contribution paper, we provide discussion on the agreements made in RAN1 and provide our views for their questions.</w:t>
      </w:r>
      <w:r w:rsidR="00081243" w:rsidRPr="00081243">
        <w:t xml:space="preserve"> </w:t>
      </w:r>
    </w:p>
    <w:p w14:paraId="14B40184" w14:textId="41A23385" w:rsidR="00693490" w:rsidRDefault="00917B45" w:rsidP="005809D5">
      <w:pPr>
        <w:pStyle w:val="Heading1"/>
        <w:numPr>
          <w:ilvl w:val="0"/>
          <w:numId w:val="1"/>
        </w:numPr>
        <w:jc w:val="both"/>
        <w:rPr>
          <w:rFonts w:ascii="Arial" w:hAnsi="Arial" w:cs="Arial"/>
        </w:rPr>
      </w:pPr>
      <w:r w:rsidRPr="00693490">
        <w:rPr>
          <w:rFonts w:ascii="Arial" w:hAnsi="Arial" w:cs="Arial"/>
        </w:rPr>
        <w:t>Discussion</w:t>
      </w:r>
      <w:r w:rsidR="00A509E7" w:rsidRPr="00693490">
        <w:rPr>
          <w:rFonts w:ascii="Arial" w:hAnsi="Arial" w:cs="Arial"/>
        </w:rPr>
        <w:t xml:space="preserve"> on </w:t>
      </w:r>
      <w:r w:rsidR="00693490">
        <w:rPr>
          <w:rFonts w:ascii="Arial" w:hAnsi="Arial" w:cs="Arial"/>
        </w:rPr>
        <w:t>incoming LS</w:t>
      </w:r>
    </w:p>
    <w:p w14:paraId="069F4EDC" w14:textId="3BA1F995" w:rsidR="00693490" w:rsidRPr="00693490" w:rsidRDefault="00693490" w:rsidP="00693490">
      <w:r>
        <w:t>In this section, we discuss the incoming LSs from other WGs.</w:t>
      </w:r>
    </w:p>
    <w:p w14:paraId="172BE6D3" w14:textId="06ADF40C" w:rsidR="00693490" w:rsidRDefault="00693490" w:rsidP="00693490">
      <w:pPr>
        <w:pStyle w:val="Heading1"/>
        <w:numPr>
          <w:ilvl w:val="1"/>
          <w:numId w:val="1"/>
        </w:numPr>
        <w:jc w:val="both"/>
        <w:rPr>
          <w:rFonts w:ascii="Arial" w:hAnsi="Arial" w:cs="Arial"/>
        </w:rPr>
      </w:pPr>
      <w:bookmarkStart w:id="0" w:name="_Ref101622228"/>
      <w:r>
        <w:rPr>
          <w:rFonts w:ascii="Arial" w:hAnsi="Arial" w:cs="Arial"/>
        </w:rPr>
        <w:t>Discussion on r</w:t>
      </w:r>
      <w:r w:rsidRPr="00693490">
        <w:rPr>
          <w:rFonts w:ascii="Arial" w:hAnsi="Arial" w:cs="Arial"/>
        </w:rPr>
        <w:t>eply LS for R2-2201760</w:t>
      </w:r>
      <w:bookmarkEnd w:id="0"/>
    </w:p>
    <w:p w14:paraId="5A7835F7" w14:textId="179D3174" w:rsidR="00693490" w:rsidRDefault="00693490" w:rsidP="00693490">
      <w:r>
        <w:t xml:space="preserve">In the previous meeting RAN4#102-e, we discussed the LS from RAN2 </w:t>
      </w:r>
      <w:r w:rsidR="00DB0ED0">
        <w:fldChar w:fldCharType="begin"/>
      </w:r>
      <w:r w:rsidR="00DB0ED0">
        <w:instrText xml:space="preserve"> REF _Ref101531592 \r \h </w:instrText>
      </w:r>
      <w:r w:rsidR="00DB0ED0">
        <w:fldChar w:fldCharType="separate"/>
      </w:r>
      <w:r w:rsidR="00AB53EF">
        <w:t>[1]</w:t>
      </w:r>
      <w:r w:rsidR="00DB0ED0">
        <w:fldChar w:fldCharType="end"/>
      </w:r>
      <w:r>
        <w:t xml:space="preserve"> and the response options are captured in the WF:</w:t>
      </w:r>
    </w:p>
    <w:tbl>
      <w:tblPr>
        <w:tblStyle w:val="TableGrid"/>
        <w:tblW w:w="0" w:type="auto"/>
        <w:tblLook w:val="04A0" w:firstRow="1" w:lastRow="0" w:firstColumn="1" w:lastColumn="0" w:noHBand="0" w:noVBand="1"/>
      </w:tblPr>
      <w:tblGrid>
        <w:gridCol w:w="9629"/>
      </w:tblGrid>
      <w:tr w:rsidR="00693490" w14:paraId="0E3FA9CF" w14:textId="77777777" w:rsidTr="00693490">
        <w:tc>
          <w:tcPr>
            <w:tcW w:w="9629" w:type="dxa"/>
          </w:tcPr>
          <w:p w14:paraId="09F554A8" w14:textId="0A563DD3" w:rsidR="00693490" w:rsidRPr="00693490" w:rsidRDefault="00693490" w:rsidP="00693490">
            <w:pPr>
              <w:rPr>
                <w:b/>
                <w:bCs/>
              </w:rPr>
            </w:pPr>
            <w:r w:rsidRPr="00693490">
              <w:rPr>
                <w:b/>
                <w:bCs/>
                <w:sz w:val="24"/>
                <w:szCs w:val="16"/>
              </w:rPr>
              <w:t>Reply LS for R2- 2201760</w:t>
            </w:r>
          </w:p>
          <w:p w14:paraId="23BD5812" w14:textId="77777777" w:rsidR="00693490" w:rsidRDefault="00693490" w:rsidP="00693490">
            <w:pPr>
              <w:jc w:val="both"/>
              <w:rPr>
                <w:b/>
                <w:color w:val="0070C0"/>
                <w:u w:val="single"/>
                <w:lang w:eastAsia="ko-KR"/>
              </w:rPr>
            </w:pPr>
            <w:r>
              <w:rPr>
                <w:b/>
                <w:color w:val="0070C0"/>
                <w:u w:val="single"/>
                <w:lang w:eastAsia="ko-KR"/>
              </w:rPr>
              <w:t>Issue 3-2-1: Whether there are impacts on RAN4 specs when performing new RSRP measurement in a DL BWP associated with CD-SSB before Msg1/A retransmission based on UE implementation</w:t>
            </w:r>
          </w:p>
          <w:p w14:paraId="31E8765E" w14:textId="77777777" w:rsidR="00693490" w:rsidRDefault="00693490" w:rsidP="00693490">
            <w:pPr>
              <w:pStyle w:val="ListParagraph"/>
              <w:numPr>
                <w:ilvl w:val="0"/>
                <w:numId w:val="36"/>
              </w:numPr>
              <w:spacing w:after="120" w:line="240" w:lineRule="auto"/>
              <w:ind w:left="720"/>
              <w:contextualSpacing w:val="0"/>
              <w:rPr>
                <w:rFonts w:eastAsia="SimSun"/>
                <w:color w:val="0070C0"/>
                <w:szCs w:val="24"/>
              </w:rPr>
            </w:pPr>
            <w:r>
              <w:rPr>
                <w:rFonts w:eastAsia="SimSun"/>
                <w:color w:val="0070C0"/>
                <w:szCs w:val="24"/>
              </w:rPr>
              <w:t>Proposals</w:t>
            </w:r>
          </w:p>
          <w:p w14:paraId="3E11C718" w14:textId="77777777" w:rsidR="00693490" w:rsidRDefault="00693490" w:rsidP="00693490">
            <w:pPr>
              <w:pStyle w:val="ListParagraph"/>
              <w:numPr>
                <w:ilvl w:val="1"/>
                <w:numId w:val="36"/>
              </w:numPr>
              <w:spacing w:after="120" w:line="240" w:lineRule="auto"/>
              <w:ind w:left="1440"/>
              <w:contextualSpacing w:val="0"/>
              <w:rPr>
                <w:rFonts w:eastAsia="SimSun"/>
                <w:color w:val="0070C0"/>
                <w:szCs w:val="24"/>
              </w:rPr>
            </w:pPr>
            <w:r>
              <w:rPr>
                <w:rFonts w:eastAsia="SimSun"/>
                <w:color w:val="0070C0"/>
                <w:szCs w:val="24"/>
              </w:rPr>
              <w:t xml:space="preserve">Option 1: No </w:t>
            </w:r>
            <w:r>
              <w:rPr>
                <w:rFonts w:eastAsia="SimSun" w:hint="eastAsia"/>
                <w:color w:val="0070C0"/>
                <w:szCs w:val="24"/>
              </w:rPr>
              <w:t>impact</w:t>
            </w:r>
            <w:r>
              <w:rPr>
                <w:rFonts w:eastAsia="SimSun"/>
                <w:color w:val="0070C0"/>
                <w:szCs w:val="24"/>
              </w:rPr>
              <w:t xml:space="preserve"> (vivo)</w:t>
            </w:r>
          </w:p>
          <w:p w14:paraId="4B0FC07B" w14:textId="77777777" w:rsidR="00693490" w:rsidRDefault="00693490" w:rsidP="00693490">
            <w:pPr>
              <w:pStyle w:val="ListParagraph"/>
              <w:numPr>
                <w:ilvl w:val="1"/>
                <w:numId w:val="36"/>
              </w:numPr>
              <w:spacing w:after="120" w:line="240" w:lineRule="auto"/>
              <w:ind w:left="1440"/>
              <w:contextualSpacing w:val="0"/>
              <w:rPr>
                <w:rFonts w:eastAsia="SimSun"/>
                <w:color w:val="0070C0"/>
                <w:szCs w:val="24"/>
              </w:rPr>
            </w:pPr>
            <w:r>
              <w:rPr>
                <w:rFonts w:eastAsia="SimSun"/>
                <w:color w:val="0070C0"/>
                <w:szCs w:val="24"/>
              </w:rPr>
              <w:t>Option 2: Yes (Huawei Apple)</w:t>
            </w:r>
          </w:p>
          <w:p w14:paraId="36580394" w14:textId="77777777" w:rsidR="00693490" w:rsidRDefault="00693490" w:rsidP="00693490">
            <w:pPr>
              <w:pStyle w:val="ListParagraph"/>
              <w:numPr>
                <w:ilvl w:val="2"/>
                <w:numId w:val="36"/>
              </w:numPr>
              <w:spacing w:after="120" w:line="240" w:lineRule="auto"/>
              <w:contextualSpacing w:val="0"/>
              <w:rPr>
                <w:rFonts w:eastAsia="SimSun"/>
                <w:color w:val="0070C0"/>
                <w:szCs w:val="24"/>
              </w:rPr>
            </w:pPr>
            <w:r>
              <w:rPr>
                <w:rFonts w:eastAsia="SimSun"/>
                <w:color w:val="0070C0"/>
                <w:szCs w:val="24"/>
              </w:rPr>
              <w:t xml:space="preserve">Option 2a: If a </w:t>
            </w:r>
            <w:proofErr w:type="spellStart"/>
            <w:r>
              <w:rPr>
                <w:rFonts w:eastAsia="SimSun"/>
                <w:color w:val="0070C0"/>
                <w:szCs w:val="24"/>
              </w:rPr>
              <w:t>RedCap</w:t>
            </w:r>
            <w:proofErr w:type="spellEnd"/>
            <w:r>
              <w:rPr>
                <w:rFonts w:eastAsia="SimSun"/>
                <w:color w:val="0070C0"/>
                <w:szCs w:val="24"/>
              </w:rPr>
              <w:t xml:space="preserve"> UE in idle/inactive mode is configured with a separate initial BWP associated with no SSB (CD or NCD) for RACH</w:t>
            </w:r>
            <w:r>
              <w:rPr>
                <w:rFonts w:eastAsia="SimSun" w:hint="eastAsia"/>
                <w:color w:val="0070C0"/>
                <w:szCs w:val="24"/>
              </w:rPr>
              <w:t>,</w:t>
            </w:r>
            <w:r>
              <w:rPr>
                <w:rFonts w:eastAsia="SimSun"/>
                <w:color w:val="0070C0"/>
                <w:szCs w:val="24"/>
              </w:rPr>
              <w:t xml:space="preserve"> UE is not required to meet </w:t>
            </w:r>
            <w:proofErr w:type="spellStart"/>
            <w:r>
              <w:rPr>
                <w:rFonts w:eastAsia="SimSun"/>
                <w:color w:val="0070C0"/>
                <w:szCs w:val="24"/>
              </w:rPr>
              <w:t>Te</w:t>
            </w:r>
            <w:proofErr w:type="spellEnd"/>
            <w:r>
              <w:rPr>
                <w:rFonts w:eastAsia="SimSun"/>
                <w:color w:val="0070C0"/>
                <w:szCs w:val="24"/>
              </w:rPr>
              <w:t xml:space="preserve"> requirements before Msg1/A retransmission.” (Huawei)</w:t>
            </w:r>
          </w:p>
          <w:p w14:paraId="698E16E3" w14:textId="77777777" w:rsidR="00693490" w:rsidRDefault="00693490" w:rsidP="00693490">
            <w:pPr>
              <w:pStyle w:val="ListParagraph"/>
              <w:numPr>
                <w:ilvl w:val="1"/>
                <w:numId w:val="36"/>
              </w:numPr>
              <w:spacing w:after="120" w:line="240" w:lineRule="auto"/>
              <w:ind w:left="1440"/>
              <w:contextualSpacing w:val="0"/>
              <w:rPr>
                <w:rFonts w:eastAsia="SimSun"/>
                <w:color w:val="0070C0"/>
                <w:szCs w:val="24"/>
              </w:rPr>
            </w:pPr>
            <w:r>
              <w:rPr>
                <w:rFonts w:eastAsia="SimSun"/>
                <w:color w:val="0070C0"/>
                <w:szCs w:val="24"/>
              </w:rPr>
              <w:t xml:space="preserve">Option 3: </w:t>
            </w:r>
            <w:r>
              <w:rPr>
                <w:rFonts w:eastAsia="SimSun" w:hint="eastAsia"/>
                <w:color w:val="0070C0"/>
                <w:szCs w:val="24"/>
              </w:rPr>
              <w:t>S</w:t>
            </w:r>
            <w:r>
              <w:rPr>
                <w:rFonts w:eastAsia="SimSun"/>
                <w:color w:val="0070C0"/>
                <w:szCs w:val="24"/>
              </w:rPr>
              <w:t>pecify the condition UE is expected to perform new RSRP measurement in a DL BWP associated with CD-SSB before Msg1/</w:t>
            </w:r>
            <w:proofErr w:type="spellStart"/>
            <w:r>
              <w:rPr>
                <w:rFonts w:eastAsia="SimSun"/>
                <w:color w:val="0070C0"/>
                <w:szCs w:val="24"/>
              </w:rPr>
              <w:t>MsgA</w:t>
            </w:r>
            <w:proofErr w:type="spellEnd"/>
            <w:r>
              <w:rPr>
                <w:rFonts w:eastAsia="SimSun"/>
                <w:color w:val="0070C0"/>
                <w:szCs w:val="24"/>
              </w:rPr>
              <w:t xml:space="preserve"> retransmission when the PRACH configuration period is X [</w:t>
            </w:r>
            <w:proofErr w:type="spellStart"/>
            <w:r>
              <w:rPr>
                <w:rFonts w:eastAsia="SimSun"/>
                <w:color w:val="0070C0"/>
                <w:szCs w:val="24"/>
              </w:rPr>
              <w:t>ms</w:t>
            </w:r>
            <w:proofErr w:type="spellEnd"/>
            <w:r>
              <w:rPr>
                <w:rFonts w:eastAsia="SimSun"/>
                <w:color w:val="0070C0"/>
                <w:szCs w:val="24"/>
              </w:rPr>
              <w:t xml:space="preserve">] or more, and/or frequency distance between CD-SSB and separate initial DL BWP for </w:t>
            </w:r>
            <w:proofErr w:type="spellStart"/>
            <w:r>
              <w:rPr>
                <w:rFonts w:eastAsia="SimSun"/>
                <w:color w:val="0070C0"/>
                <w:szCs w:val="24"/>
              </w:rPr>
              <w:t>RedCap</w:t>
            </w:r>
            <w:proofErr w:type="spellEnd"/>
            <w:r>
              <w:rPr>
                <w:rFonts w:eastAsia="SimSun"/>
                <w:color w:val="0070C0"/>
                <w:szCs w:val="24"/>
              </w:rPr>
              <w:t xml:space="preserve"> is Y [MHz] or more. FFS for X and Y. (Ericsson)</w:t>
            </w:r>
          </w:p>
          <w:p w14:paraId="0B10DF4E" w14:textId="77777777" w:rsidR="00693490" w:rsidRDefault="00693490" w:rsidP="00693490">
            <w:pPr>
              <w:pStyle w:val="ListParagraph"/>
              <w:numPr>
                <w:ilvl w:val="2"/>
                <w:numId w:val="36"/>
              </w:numPr>
              <w:spacing w:after="120" w:line="240" w:lineRule="auto"/>
              <w:contextualSpacing w:val="0"/>
              <w:rPr>
                <w:rFonts w:eastAsia="SimSun"/>
                <w:color w:val="0070C0"/>
                <w:szCs w:val="24"/>
              </w:rPr>
            </w:pPr>
            <w:r>
              <w:rPr>
                <w:rFonts w:eastAsia="SimSun"/>
                <w:color w:val="0070C0"/>
                <w:szCs w:val="24"/>
              </w:rPr>
              <w:t>Example of X: 80ms for fading case; no need new RSRP measurement for stationary UEs.</w:t>
            </w:r>
          </w:p>
          <w:p w14:paraId="215368D6" w14:textId="77777777" w:rsidR="00693490" w:rsidRDefault="00693490" w:rsidP="00693490">
            <w:pPr>
              <w:pStyle w:val="ListParagraph"/>
              <w:numPr>
                <w:ilvl w:val="2"/>
                <w:numId w:val="36"/>
              </w:numPr>
              <w:spacing w:after="120" w:line="240" w:lineRule="auto"/>
              <w:contextualSpacing w:val="0"/>
              <w:rPr>
                <w:rFonts w:eastAsia="SimSun"/>
                <w:color w:val="0070C0"/>
                <w:szCs w:val="24"/>
              </w:rPr>
            </w:pPr>
            <w:r>
              <w:rPr>
                <w:rFonts w:eastAsia="SimSun"/>
                <w:color w:val="0070C0"/>
                <w:szCs w:val="24"/>
              </w:rPr>
              <w:t>Example of Y: 20MHz for FR1, 100MHz for FR2.</w:t>
            </w:r>
          </w:p>
          <w:p w14:paraId="17E9A7BF" w14:textId="77777777" w:rsidR="00693490" w:rsidRDefault="00693490" w:rsidP="00693490">
            <w:pPr>
              <w:pStyle w:val="ListParagraph"/>
              <w:numPr>
                <w:ilvl w:val="1"/>
                <w:numId w:val="36"/>
              </w:numPr>
              <w:spacing w:after="120" w:line="240" w:lineRule="auto"/>
              <w:ind w:left="1440"/>
              <w:contextualSpacing w:val="0"/>
              <w:rPr>
                <w:rFonts w:eastAsia="SimSun"/>
                <w:color w:val="0070C0"/>
                <w:szCs w:val="24"/>
              </w:rPr>
            </w:pPr>
            <w:r>
              <w:rPr>
                <w:rFonts w:eastAsia="SimSun"/>
                <w:color w:val="0070C0"/>
                <w:szCs w:val="24"/>
              </w:rPr>
              <w:t>Option 4</w:t>
            </w:r>
            <w:r>
              <w:rPr>
                <w:rFonts w:eastAsia="SimSun" w:hint="eastAsia"/>
                <w:color w:val="0070C0"/>
                <w:szCs w:val="24"/>
              </w:rPr>
              <w:t>：</w:t>
            </w:r>
            <w:r>
              <w:rPr>
                <w:rFonts w:eastAsia="SimSun" w:hint="eastAsia"/>
                <w:color w:val="0070C0"/>
                <w:szCs w:val="24"/>
              </w:rPr>
              <w:t xml:space="preserve"> </w:t>
            </w:r>
            <w:r>
              <w:rPr>
                <w:rFonts w:eastAsia="SimSun"/>
                <w:color w:val="0070C0"/>
                <w:szCs w:val="24"/>
              </w:rPr>
              <w:t>Regarding RAN2 LS on RSRP measurement, RAN4 wait for potential new agreement in RAN1 to proceed. (ZTE)</w:t>
            </w:r>
          </w:p>
          <w:p w14:paraId="79D5013B" w14:textId="77777777" w:rsidR="00693490" w:rsidRDefault="00693490" w:rsidP="00693490">
            <w:pPr>
              <w:pStyle w:val="ListParagraph"/>
              <w:numPr>
                <w:ilvl w:val="1"/>
                <w:numId w:val="36"/>
              </w:numPr>
              <w:spacing w:after="120" w:line="240" w:lineRule="auto"/>
              <w:ind w:left="1440"/>
              <w:contextualSpacing w:val="0"/>
              <w:rPr>
                <w:rFonts w:eastAsia="SimSun"/>
                <w:color w:val="0070C0"/>
                <w:szCs w:val="24"/>
              </w:rPr>
            </w:pPr>
            <w:r>
              <w:rPr>
                <w:rFonts w:eastAsia="SimSun"/>
                <w:color w:val="0070C0"/>
                <w:szCs w:val="24"/>
              </w:rPr>
              <w:t>Option 5: conclusion for issue 3-1-1 can be reused here (Nokia)</w:t>
            </w:r>
          </w:p>
          <w:p w14:paraId="7B9D3322" w14:textId="77777777" w:rsidR="00693490" w:rsidRDefault="00693490" w:rsidP="00693490">
            <w:pPr>
              <w:pStyle w:val="ListParagraph"/>
              <w:numPr>
                <w:ilvl w:val="1"/>
                <w:numId w:val="36"/>
              </w:numPr>
              <w:spacing w:after="120" w:line="240" w:lineRule="auto"/>
              <w:ind w:left="1440"/>
              <w:contextualSpacing w:val="0"/>
              <w:rPr>
                <w:rFonts w:eastAsia="SimSun"/>
                <w:color w:val="0070C0"/>
                <w:szCs w:val="24"/>
              </w:rPr>
            </w:pPr>
            <w:r>
              <w:rPr>
                <w:rFonts w:eastAsia="SimSun"/>
                <w:color w:val="0070C0"/>
                <w:szCs w:val="24"/>
              </w:rPr>
              <w:t>Option 6: up to UE implementation (MTK)</w:t>
            </w:r>
          </w:p>
          <w:p w14:paraId="0C9A15B6" w14:textId="47383FA7" w:rsidR="00693490" w:rsidRPr="00693490" w:rsidRDefault="00693490" w:rsidP="00693490">
            <w:r w:rsidRPr="0067516E">
              <w:rPr>
                <w:color w:val="0070C0"/>
              </w:rPr>
              <w:t xml:space="preserve">Agreement: </w:t>
            </w:r>
            <w:r>
              <w:rPr>
                <w:color w:val="0070C0"/>
              </w:rPr>
              <w:t>No consensus and FFS</w:t>
            </w:r>
          </w:p>
        </w:tc>
      </w:tr>
    </w:tbl>
    <w:p w14:paraId="2A0A615D" w14:textId="14B9E2B3" w:rsidR="00693490" w:rsidRDefault="00C467AB" w:rsidP="00F33945">
      <w:pPr>
        <w:jc w:val="both"/>
      </w:pPr>
      <w:r>
        <w:lastRenderedPageBreak/>
        <w:t xml:space="preserve">From the RAN2 LS </w:t>
      </w:r>
      <w:r w:rsidR="00DB0ED0">
        <w:rPr>
          <w:highlight w:val="yellow"/>
        </w:rPr>
        <w:fldChar w:fldCharType="begin"/>
      </w:r>
      <w:r w:rsidR="00DB0ED0">
        <w:instrText xml:space="preserve"> REF _Ref101531592 \r \h </w:instrText>
      </w:r>
      <w:r w:rsidR="00DB0ED0">
        <w:rPr>
          <w:highlight w:val="yellow"/>
        </w:rPr>
      </w:r>
      <w:r w:rsidR="00DB0ED0">
        <w:rPr>
          <w:highlight w:val="yellow"/>
        </w:rPr>
        <w:fldChar w:fldCharType="separate"/>
      </w:r>
      <w:r w:rsidR="00AB53EF">
        <w:t>[1]</w:t>
      </w:r>
      <w:r w:rsidR="00DB0ED0">
        <w:rPr>
          <w:highlight w:val="yellow"/>
        </w:rPr>
        <w:fldChar w:fldCharType="end"/>
      </w:r>
      <w:r>
        <w:t xml:space="preserve">, </w:t>
      </w:r>
      <w:proofErr w:type="gramStart"/>
      <w:r>
        <w:t>it is clear that the</w:t>
      </w:r>
      <w:proofErr w:type="gramEnd"/>
      <w:r>
        <w:t xml:space="preserve"> issue is related to a separated </w:t>
      </w:r>
      <w:proofErr w:type="spellStart"/>
      <w:r>
        <w:t>RedCap</w:t>
      </w:r>
      <w:proofErr w:type="spellEnd"/>
      <w:r>
        <w:t xml:space="preserve"> BWP without SSB. However, RAN4 agreed in the previous meeting</w:t>
      </w:r>
      <w:r w:rsidR="00F33945">
        <w:t xml:space="preserve"> (agreement shown below)</w:t>
      </w:r>
      <w:r>
        <w:t xml:space="preserve"> that RAN4 </w:t>
      </w:r>
      <w:r w:rsidR="00DA4C3A">
        <w:t xml:space="preserve">only </w:t>
      </w:r>
      <w:r>
        <w:t>specifies requirements for BWP with SSB (CD-SSB or NCD-SSB). Hence, there is no need to further discuss the impact from a BWP without SSB, also, RAN4 shall respond to RAN2 and inform them about our recent agreement</w:t>
      </w:r>
      <w:r w:rsidR="00F33945">
        <w:t xml:space="preserve"> from the previous meeting.</w:t>
      </w:r>
    </w:p>
    <w:tbl>
      <w:tblPr>
        <w:tblStyle w:val="TableGrid"/>
        <w:tblW w:w="0" w:type="auto"/>
        <w:tblLook w:val="04A0" w:firstRow="1" w:lastRow="0" w:firstColumn="1" w:lastColumn="0" w:noHBand="0" w:noVBand="1"/>
      </w:tblPr>
      <w:tblGrid>
        <w:gridCol w:w="9629"/>
      </w:tblGrid>
      <w:tr w:rsidR="00F33945" w14:paraId="5E71F3B3" w14:textId="77777777" w:rsidTr="00F33945">
        <w:tc>
          <w:tcPr>
            <w:tcW w:w="9629" w:type="dxa"/>
          </w:tcPr>
          <w:p w14:paraId="210C541D" w14:textId="2FB4C6CE" w:rsidR="0052246D" w:rsidRDefault="0052246D" w:rsidP="0052246D">
            <w:r>
              <w:rPr>
                <w:b/>
                <w:color w:val="000000" w:themeColor="text1"/>
                <w:u w:val="single"/>
                <w:lang w:eastAsia="ko-KR"/>
              </w:rPr>
              <w:t>Agreement from RAN4#102-e meeting: the measurement scenarios for NCD-SSB and CD-SSB</w:t>
            </w:r>
          </w:p>
          <w:p w14:paraId="7103A6F0" w14:textId="77777777" w:rsidR="0052246D" w:rsidRPr="0052246D" w:rsidRDefault="0052246D" w:rsidP="0052246D">
            <w:pPr>
              <w:pStyle w:val="ListParagraph"/>
              <w:numPr>
                <w:ilvl w:val="1"/>
                <w:numId w:val="29"/>
              </w:numPr>
              <w:spacing w:after="120" w:line="252" w:lineRule="auto"/>
              <w:contextualSpacing w:val="0"/>
              <w:rPr>
                <w:highlight w:val="green"/>
                <w:lang w:eastAsia="ja-JP"/>
              </w:rPr>
            </w:pPr>
            <w:r w:rsidRPr="0052246D">
              <w:rPr>
                <w:highlight w:val="green"/>
                <w:lang w:eastAsia="ja-JP"/>
              </w:rPr>
              <w:t xml:space="preserve">Define </w:t>
            </w:r>
            <w:proofErr w:type="spellStart"/>
            <w:r w:rsidRPr="0052246D">
              <w:rPr>
                <w:highlight w:val="green"/>
                <w:lang w:eastAsia="ja-JP"/>
              </w:rPr>
              <w:t>RedCap</w:t>
            </w:r>
            <w:proofErr w:type="spellEnd"/>
            <w:r w:rsidRPr="0052246D">
              <w:rPr>
                <w:highlight w:val="green"/>
                <w:lang w:eastAsia="ja-JP"/>
              </w:rPr>
              <w:t xml:space="preserve"> UE’s measurement requirements based on the following scenarios:</w:t>
            </w:r>
          </w:p>
          <w:p w14:paraId="34282D30" w14:textId="77777777" w:rsidR="0052246D" w:rsidRPr="0052246D" w:rsidRDefault="0052246D" w:rsidP="0052246D">
            <w:pPr>
              <w:pStyle w:val="ListParagraph"/>
              <w:numPr>
                <w:ilvl w:val="2"/>
                <w:numId w:val="29"/>
              </w:numPr>
              <w:spacing w:after="120" w:line="252" w:lineRule="auto"/>
              <w:contextualSpacing w:val="0"/>
              <w:rPr>
                <w:highlight w:val="green"/>
                <w:lang w:eastAsia="ja-JP"/>
              </w:rPr>
            </w:pPr>
            <w:r w:rsidRPr="0052246D">
              <w:rPr>
                <w:highlight w:val="green"/>
                <w:lang w:eastAsia="ja-JP"/>
              </w:rPr>
              <w:t xml:space="preserve">Case A: Serving cell active BWP includes CD-SSB </w:t>
            </w:r>
          </w:p>
          <w:p w14:paraId="045A68C7" w14:textId="77777777" w:rsidR="0052246D" w:rsidRPr="0052246D" w:rsidRDefault="0052246D" w:rsidP="0052246D">
            <w:pPr>
              <w:pStyle w:val="ListParagraph"/>
              <w:numPr>
                <w:ilvl w:val="2"/>
                <w:numId w:val="29"/>
              </w:numPr>
              <w:spacing w:after="120" w:line="252" w:lineRule="auto"/>
              <w:contextualSpacing w:val="0"/>
              <w:rPr>
                <w:highlight w:val="green"/>
                <w:lang w:eastAsia="ja-JP"/>
              </w:rPr>
            </w:pPr>
            <w:r w:rsidRPr="0052246D">
              <w:rPr>
                <w:highlight w:val="green"/>
                <w:lang w:eastAsia="ja-JP"/>
              </w:rPr>
              <w:t>Case B: Serving cell active BWP includes NCD-SSB</w:t>
            </w:r>
          </w:p>
          <w:p w14:paraId="1B7241B5" w14:textId="77777777" w:rsidR="0052246D" w:rsidRPr="0052246D" w:rsidRDefault="0052246D" w:rsidP="0052246D">
            <w:pPr>
              <w:pStyle w:val="ListParagraph"/>
              <w:numPr>
                <w:ilvl w:val="3"/>
                <w:numId w:val="29"/>
              </w:numPr>
              <w:spacing w:after="120" w:line="252" w:lineRule="auto"/>
              <w:contextualSpacing w:val="0"/>
              <w:rPr>
                <w:highlight w:val="green"/>
                <w:lang w:eastAsia="ja-JP"/>
              </w:rPr>
            </w:pPr>
            <w:r w:rsidRPr="0052246D">
              <w:rPr>
                <w:highlight w:val="green"/>
                <w:lang w:eastAsia="ja-JP"/>
              </w:rPr>
              <w:t xml:space="preserve">Case B-1: All neighbour cells include NCD-SSB on the same frequency location as serving cell NCD-SSB/[CD-SSB] </w:t>
            </w:r>
          </w:p>
          <w:p w14:paraId="094F8510" w14:textId="77777777" w:rsidR="0052246D" w:rsidRPr="0052246D" w:rsidRDefault="0052246D" w:rsidP="0052246D">
            <w:pPr>
              <w:pStyle w:val="ListParagraph"/>
              <w:numPr>
                <w:ilvl w:val="1"/>
                <w:numId w:val="29"/>
              </w:numPr>
              <w:spacing w:after="120" w:line="252" w:lineRule="auto"/>
              <w:contextualSpacing w:val="0"/>
              <w:rPr>
                <w:highlight w:val="green"/>
                <w:lang w:eastAsia="ja-JP"/>
              </w:rPr>
            </w:pPr>
            <w:r w:rsidRPr="0052246D">
              <w:rPr>
                <w:highlight w:val="green"/>
                <w:lang w:eastAsia="ja-JP"/>
              </w:rPr>
              <w:t xml:space="preserve">FFS whether to support Case B-2 </w:t>
            </w:r>
          </w:p>
          <w:p w14:paraId="4AB07527" w14:textId="77777777" w:rsidR="0052246D" w:rsidRPr="0052246D" w:rsidRDefault="0052246D" w:rsidP="0052246D">
            <w:pPr>
              <w:pStyle w:val="ListParagraph"/>
              <w:numPr>
                <w:ilvl w:val="2"/>
                <w:numId w:val="29"/>
              </w:numPr>
              <w:spacing w:after="120" w:line="252" w:lineRule="auto"/>
              <w:contextualSpacing w:val="0"/>
              <w:rPr>
                <w:highlight w:val="green"/>
                <w:lang w:eastAsia="ja-JP"/>
              </w:rPr>
            </w:pPr>
            <w:r w:rsidRPr="0052246D">
              <w:rPr>
                <w:highlight w:val="green"/>
                <w:lang w:eastAsia="ja-JP"/>
              </w:rPr>
              <w:t>Case B-2: Some neighbour cells include NCD-SSB, and some neighbour cells without NCD-SSB on the same frequency location as serving cell NCD-SSB/CD-SSB</w:t>
            </w:r>
          </w:p>
          <w:p w14:paraId="7CC2F65B" w14:textId="39B2DD40" w:rsidR="00F33945" w:rsidRDefault="0052246D" w:rsidP="0052246D">
            <w:pPr>
              <w:pStyle w:val="ListParagraph"/>
              <w:numPr>
                <w:ilvl w:val="2"/>
                <w:numId w:val="29"/>
              </w:numPr>
              <w:spacing w:after="120" w:line="252" w:lineRule="auto"/>
              <w:contextualSpacing w:val="0"/>
              <w:rPr>
                <w:lang w:eastAsia="ja-JP"/>
              </w:rPr>
            </w:pPr>
            <w:r w:rsidRPr="0052246D">
              <w:rPr>
                <w:highlight w:val="green"/>
                <w:lang w:eastAsia="ja-JP"/>
              </w:rPr>
              <w:t>Note: if the scenario is supported then no new requirements or minimum changes shall be introduced comparing to Case A and B-1 requirements</w:t>
            </w:r>
          </w:p>
        </w:tc>
      </w:tr>
    </w:tbl>
    <w:p w14:paraId="7A32DD0A" w14:textId="77777777" w:rsidR="0052246D" w:rsidRDefault="0052246D" w:rsidP="0052246D">
      <w:pPr>
        <w:pStyle w:val="ListParagraph"/>
        <w:spacing w:after="180"/>
        <w:ind w:left="0"/>
        <w:contextualSpacing w:val="0"/>
        <w:jc w:val="both"/>
        <w:rPr>
          <w:rFonts w:cstheme="minorHAnsi"/>
          <w:b/>
          <w:lang w:eastAsia="ko-KR"/>
        </w:rPr>
      </w:pPr>
    </w:p>
    <w:p w14:paraId="0C56BF3F" w14:textId="2923C7FB" w:rsidR="0052246D" w:rsidRPr="0052246D" w:rsidRDefault="0052246D" w:rsidP="0052246D">
      <w:pPr>
        <w:pStyle w:val="ListParagraph"/>
        <w:numPr>
          <w:ilvl w:val="0"/>
          <w:numId w:val="19"/>
        </w:numPr>
        <w:spacing w:after="180"/>
        <w:contextualSpacing w:val="0"/>
        <w:jc w:val="both"/>
        <w:rPr>
          <w:rFonts w:ascii="Times New Roman" w:hAnsi="Times New Roman" w:cs="Times New Roman"/>
          <w:sz w:val="20"/>
          <w:szCs w:val="20"/>
        </w:rPr>
      </w:pPr>
      <w:bookmarkStart w:id="1" w:name="_Ref101648402"/>
      <w:r>
        <w:rPr>
          <w:rFonts w:cstheme="minorHAnsi"/>
          <w:b/>
          <w:lang w:eastAsia="ko-KR"/>
        </w:rPr>
        <w:t>RAN4 shall respond to LS R2-</w:t>
      </w:r>
      <w:r w:rsidRPr="0052246D">
        <w:rPr>
          <w:rFonts w:cstheme="minorHAnsi"/>
          <w:b/>
          <w:lang w:eastAsia="ko-KR"/>
        </w:rPr>
        <w:t>2201760</w:t>
      </w:r>
      <w:r>
        <w:rPr>
          <w:rFonts w:cstheme="minorHAnsi"/>
          <w:b/>
          <w:lang w:eastAsia="ko-KR"/>
        </w:rPr>
        <w:t xml:space="preserve"> with the following response:</w:t>
      </w:r>
      <w:bookmarkEnd w:id="1"/>
    </w:p>
    <w:tbl>
      <w:tblPr>
        <w:tblStyle w:val="TableGrid"/>
        <w:tblW w:w="0" w:type="auto"/>
        <w:tblLook w:val="04A0" w:firstRow="1" w:lastRow="0" w:firstColumn="1" w:lastColumn="0" w:noHBand="0" w:noVBand="1"/>
      </w:tblPr>
      <w:tblGrid>
        <w:gridCol w:w="9629"/>
      </w:tblGrid>
      <w:tr w:rsidR="0052246D" w14:paraId="6E583096" w14:textId="77777777" w:rsidTr="0052246D">
        <w:tc>
          <w:tcPr>
            <w:tcW w:w="9629" w:type="dxa"/>
          </w:tcPr>
          <w:p w14:paraId="3E16D2F8" w14:textId="77777777" w:rsidR="0052246D" w:rsidRPr="00E755DF" w:rsidRDefault="0052246D" w:rsidP="0052246D">
            <w:pPr>
              <w:pStyle w:val="ListParagraph"/>
              <w:spacing w:after="120"/>
              <w:ind w:left="0"/>
              <w:rPr>
                <w:rFonts w:ascii="Arial" w:hAnsi="Arial" w:cs="Arial"/>
                <w:color w:val="000000" w:themeColor="text1"/>
                <w:sz w:val="20"/>
                <w:lang w:eastAsia="x-none"/>
              </w:rPr>
            </w:pPr>
            <w:r w:rsidRPr="00E755DF">
              <w:rPr>
                <w:rFonts w:ascii="Arial" w:hAnsi="Arial" w:cs="Arial"/>
                <w:b/>
                <w:color w:val="000000" w:themeColor="text1"/>
                <w:sz w:val="20"/>
              </w:rPr>
              <w:t>1. Overall Description:</w:t>
            </w:r>
          </w:p>
          <w:p w14:paraId="0091E065" w14:textId="7DE2485E" w:rsidR="0052246D" w:rsidRDefault="0052246D" w:rsidP="0052246D">
            <w:pPr>
              <w:pStyle w:val="ListParagraph"/>
              <w:spacing w:after="180"/>
              <w:ind w:left="0"/>
              <w:contextualSpacing w:val="0"/>
              <w:jc w:val="both"/>
              <w:rPr>
                <w:rFonts w:cstheme="minorHAnsi"/>
                <w:bCs/>
                <w:lang w:eastAsia="ko-KR"/>
              </w:rPr>
            </w:pPr>
            <w:r>
              <w:rPr>
                <w:rFonts w:cstheme="minorHAnsi"/>
                <w:bCs/>
                <w:lang w:eastAsia="ko-KR"/>
              </w:rPr>
              <w:t>During the RAN4#102-e meeting, RAN4 reached to the following agreement:</w:t>
            </w:r>
          </w:p>
          <w:p w14:paraId="574C01C7" w14:textId="65A4765B" w:rsidR="0052246D" w:rsidRDefault="0052246D" w:rsidP="0052246D">
            <w:r>
              <w:rPr>
                <w:b/>
                <w:color w:val="000000" w:themeColor="text1"/>
                <w:u w:val="single"/>
                <w:lang w:eastAsia="ko-KR"/>
              </w:rPr>
              <w:t>The measurement scenarios for NCD-SSB and CD-SSB</w:t>
            </w:r>
          </w:p>
          <w:p w14:paraId="19ED19C5" w14:textId="77777777" w:rsidR="0052246D" w:rsidRPr="0052246D" w:rsidRDefault="0052246D" w:rsidP="0052246D">
            <w:pPr>
              <w:pStyle w:val="ListParagraph"/>
              <w:numPr>
                <w:ilvl w:val="1"/>
                <w:numId w:val="29"/>
              </w:numPr>
              <w:spacing w:after="120" w:line="252" w:lineRule="auto"/>
              <w:contextualSpacing w:val="0"/>
              <w:rPr>
                <w:highlight w:val="green"/>
                <w:lang w:eastAsia="ja-JP"/>
              </w:rPr>
            </w:pPr>
            <w:r w:rsidRPr="0052246D">
              <w:rPr>
                <w:highlight w:val="green"/>
                <w:lang w:eastAsia="ja-JP"/>
              </w:rPr>
              <w:t xml:space="preserve">Define </w:t>
            </w:r>
            <w:proofErr w:type="spellStart"/>
            <w:r w:rsidRPr="0052246D">
              <w:rPr>
                <w:highlight w:val="green"/>
                <w:lang w:eastAsia="ja-JP"/>
              </w:rPr>
              <w:t>RedCap</w:t>
            </w:r>
            <w:proofErr w:type="spellEnd"/>
            <w:r w:rsidRPr="0052246D">
              <w:rPr>
                <w:highlight w:val="green"/>
                <w:lang w:eastAsia="ja-JP"/>
              </w:rPr>
              <w:t xml:space="preserve"> UE’s measurement requirements based on the following scenarios:</w:t>
            </w:r>
          </w:p>
          <w:p w14:paraId="38025250" w14:textId="77777777" w:rsidR="0052246D" w:rsidRPr="0052246D" w:rsidRDefault="0052246D" w:rsidP="0052246D">
            <w:pPr>
              <w:pStyle w:val="ListParagraph"/>
              <w:numPr>
                <w:ilvl w:val="2"/>
                <w:numId w:val="29"/>
              </w:numPr>
              <w:spacing w:after="120" w:line="252" w:lineRule="auto"/>
              <w:contextualSpacing w:val="0"/>
              <w:rPr>
                <w:highlight w:val="green"/>
                <w:lang w:eastAsia="ja-JP"/>
              </w:rPr>
            </w:pPr>
            <w:r w:rsidRPr="0052246D">
              <w:rPr>
                <w:highlight w:val="green"/>
                <w:lang w:eastAsia="ja-JP"/>
              </w:rPr>
              <w:t xml:space="preserve">Case A: Serving cell active BWP includes CD-SSB </w:t>
            </w:r>
          </w:p>
          <w:p w14:paraId="4C1CA64C" w14:textId="77777777" w:rsidR="0052246D" w:rsidRPr="0052246D" w:rsidRDefault="0052246D" w:rsidP="0052246D">
            <w:pPr>
              <w:pStyle w:val="ListParagraph"/>
              <w:numPr>
                <w:ilvl w:val="2"/>
                <w:numId w:val="29"/>
              </w:numPr>
              <w:spacing w:after="120" w:line="252" w:lineRule="auto"/>
              <w:contextualSpacing w:val="0"/>
              <w:rPr>
                <w:highlight w:val="green"/>
                <w:lang w:eastAsia="ja-JP"/>
              </w:rPr>
            </w:pPr>
            <w:r w:rsidRPr="0052246D">
              <w:rPr>
                <w:highlight w:val="green"/>
                <w:lang w:eastAsia="ja-JP"/>
              </w:rPr>
              <w:t>Case B: Serving cell active BWP includes NCD-SSB</w:t>
            </w:r>
          </w:p>
          <w:p w14:paraId="02248648" w14:textId="77777777" w:rsidR="0052246D" w:rsidRPr="0052246D" w:rsidRDefault="0052246D" w:rsidP="0052246D">
            <w:pPr>
              <w:pStyle w:val="ListParagraph"/>
              <w:numPr>
                <w:ilvl w:val="3"/>
                <w:numId w:val="29"/>
              </w:numPr>
              <w:spacing w:after="120" w:line="252" w:lineRule="auto"/>
              <w:contextualSpacing w:val="0"/>
              <w:rPr>
                <w:highlight w:val="green"/>
                <w:lang w:eastAsia="ja-JP"/>
              </w:rPr>
            </w:pPr>
            <w:r w:rsidRPr="0052246D">
              <w:rPr>
                <w:highlight w:val="green"/>
                <w:lang w:eastAsia="ja-JP"/>
              </w:rPr>
              <w:t xml:space="preserve">Case B-1: All neighbour cells include NCD-SSB on the same frequency location as serving cell NCD-SSB/[CD-SSB] </w:t>
            </w:r>
          </w:p>
          <w:p w14:paraId="4E40355F" w14:textId="77777777" w:rsidR="0052246D" w:rsidRPr="0052246D" w:rsidRDefault="0052246D" w:rsidP="0052246D">
            <w:pPr>
              <w:pStyle w:val="ListParagraph"/>
              <w:numPr>
                <w:ilvl w:val="1"/>
                <w:numId w:val="29"/>
              </w:numPr>
              <w:spacing w:after="120" w:line="252" w:lineRule="auto"/>
              <w:contextualSpacing w:val="0"/>
              <w:rPr>
                <w:highlight w:val="green"/>
                <w:lang w:eastAsia="ja-JP"/>
              </w:rPr>
            </w:pPr>
            <w:r w:rsidRPr="0052246D">
              <w:rPr>
                <w:highlight w:val="green"/>
                <w:lang w:eastAsia="ja-JP"/>
              </w:rPr>
              <w:t xml:space="preserve">FFS whether to support Case B-2 </w:t>
            </w:r>
          </w:p>
          <w:p w14:paraId="104C66B7" w14:textId="77777777" w:rsidR="0052246D" w:rsidRPr="0052246D" w:rsidRDefault="0052246D" w:rsidP="0052246D">
            <w:pPr>
              <w:pStyle w:val="ListParagraph"/>
              <w:numPr>
                <w:ilvl w:val="2"/>
                <w:numId w:val="29"/>
              </w:numPr>
              <w:spacing w:after="120" w:line="252" w:lineRule="auto"/>
              <w:contextualSpacing w:val="0"/>
              <w:rPr>
                <w:highlight w:val="green"/>
                <w:lang w:eastAsia="ja-JP"/>
              </w:rPr>
            </w:pPr>
            <w:r w:rsidRPr="0052246D">
              <w:rPr>
                <w:highlight w:val="green"/>
                <w:lang w:eastAsia="ja-JP"/>
              </w:rPr>
              <w:t>Case B-2: Some neighbour cells include NCD-SSB, and some neighbour cells without NCD-SSB on the same frequency location as serving cell NCD-SSB/CD-SSB</w:t>
            </w:r>
          </w:p>
          <w:p w14:paraId="6CFF464A" w14:textId="5E0D45DB" w:rsidR="0052246D" w:rsidRPr="0052246D" w:rsidRDefault="0052246D" w:rsidP="0052246D">
            <w:pPr>
              <w:pStyle w:val="ListParagraph"/>
              <w:numPr>
                <w:ilvl w:val="1"/>
                <w:numId w:val="29"/>
              </w:numPr>
              <w:spacing w:after="180"/>
              <w:contextualSpacing w:val="0"/>
              <w:jc w:val="both"/>
              <w:rPr>
                <w:rFonts w:cstheme="minorHAnsi"/>
                <w:bCs/>
                <w:highlight w:val="green"/>
                <w:lang w:eastAsia="ko-KR"/>
              </w:rPr>
            </w:pPr>
            <w:r w:rsidRPr="0052246D">
              <w:rPr>
                <w:highlight w:val="green"/>
                <w:lang w:eastAsia="ja-JP"/>
              </w:rPr>
              <w:t>Note: if the scenario is supported then no new requirements or minimum changes shall be introduced comparing to Case A and B-1 requirements</w:t>
            </w:r>
          </w:p>
          <w:p w14:paraId="4B95ABE5" w14:textId="5146A11C" w:rsidR="0052246D" w:rsidRDefault="0052246D" w:rsidP="0052246D">
            <w:pPr>
              <w:pStyle w:val="ListParagraph"/>
              <w:spacing w:after="180"/>
              <w:ind w:left="0"/>
              <w:contextualSpacing w:val="0"/>
              <w:jc w:val="both"/>
              <w:rPr>
                <w:rFonts w:cstheme="minorHAnsi"/>
                <w:bCs/>
                <w:lang w:eastAsia="ko-KR"/>
              </w:rPr>
            </w:pPr>
            <w:r>
              <w:rPr>
                <w:rFonts w:cstheme="minorHAnsi"/>
                <w:bCs/>
                <w:lang w:eastAsia="ko-KR"/>
              </w:rPr>
              <w:t xml:space="preserve">Based on the above agreement, RAN4 wants to clarify that </w:t>
            </w:r>
            <w:r w:rsidRPr="0052246D">
              <w:rPr>
                <w:rFonts w:cstheme="minorHAnsi"/>
                <w:bCs/>
                <w:lang w:eastAsia="ko-KR"/>
              </w:rPr>
              <w:t xml:space="preserve">there </w:t>
            </w:r>
            <w:r>
              <w:rPr>
                <w:rFonts w:cstheme="minorHAnsi"/>
                <w:bCs/>
                <w:lang w:eastAsia="ko-KR"/>
              </w:rPr>
              <w:t>is</w:t>
            </w:r>
            <w:r w:rsidRPr="0052246D">
              <w:rPr>
                <w:rFonts w:cstheme="minorHAnsi"/>
                <w:bCs/>
                <w:lang w:eastAsia="ko-KR"/>
              </w:rPr>
              <w:t xml:space="preserve"> </w:t>
            </w:r>
            <w:r>
              <w:rPr>
                <w:rFonts w:cstheme="minorHAnsi"/>
                <w:bCs/>
                <w:lang w:eastAsia="ko-KR"/>
              </w:rPr>
              <w:t xml:space="preserve">no </w:t>
            </w:r>
            <w:r w:rsidRPr="0052246D">
              <w:rPr>
                <w:rFonts w:cstheme="minorHAnsi"/>
                <w:bCs/>
                <w:lang w:eastAsia="ko-KR"/>
              </w:rPr>
              <w:t>impact on RAN4 specs when performing new RSRP measurement in a DL BWP associated with CD-SSB before Msg1/A</w:t>
            </w:r>
            <w:r>
              <w:rPr>
                <w:rFonts w:cstheme="minorHAnsi"/>
                <w:bCs/>
                <w:lang w:eastAsia="ko-KR"/>
              </w:rPr>
              <w:t>.</w:t>
            </w:r>
          </w:p>
          <w:p w14:paraId="30639441" w14:textId="77777777" w:rsidR="0052246D" w:rsidRPr="0052246D" w:rsidRDefault="0052246D" w:rsidP="0052246D">
            <w:pPr>
              <w:pStyle w:val="ListParagraph"/>
              <w:spacing w:after="120"/>
              <w:ind w:left="0"/>
              <w:rPr>
                <w:rFonts w:ascii="Arial" w:hAnsi="Arial" w:cs="Arial"/>
                <w:b/>
                <w:color w:val="000000" w:themeColor="text1"/>
                <w:sz w:val="20"/>
              </w:rPr>
            </w:pPr>
            <w:r w:rsidRPr="0052246D">
              <w:rPr>
                <w:rFonts w:ascii="Arial" w:hAnsi="Arial" w:cs="Arial"/>
                <w:b/>
                <w:color w:val="000000" w:themeColor="text1"/>
                <w:sz w:val="20"/>
              </w:rPr>
              <w:t xml:space="preserve">2. To RAN WG2 group. </w:t>
            </w:r>
          </w:p>
          <w:p w14:paraId="22749A82" w14:textId="709AAD58" w:rsidR="0052246D" w:rsidRDefault="0052246D" w:rsidP="0052246D">
            <w:pPr>
              <w:pStyle w:val="ListParagraph"/>
              <w:spacing w:after="180"/>
              <w:ind w:left="0"/>
              <w:contextualSpacing w:val="0"/>
              <w:jc w:val="both"/>
              <w:rPr>
                <w:rFonts w:ascii="Times New Roman" w:hAnsi="Times New Roman" w:cs="Times New Roman"/>
                <w:sz w:val="20"/>
                <w:szCs w:val="20"/>
              </w:rPr>
            </w:pPr>
            <w:r w:rsidRPr="00BA60DE">
              <w:rPr>
                <w:rFonts w:ascii="Arial" w:hAnsi="Arial" w:cs="Arial"/>
                <w:b/>
                <w:color w:val="000000" w:themeColor="text1"/>
                <w:sz w:val="20"/>
              </w:rPr>
              <w:t xml:space="preserve">ACTION: </w:t>
            </w:r>
            <w:r w:rsidRPr="00BA60DE">
              <w:rPr>
                <w:rFonts w:ascii="Arial" w:hAnsi="Arial" w:cs="Arial"/>
                <w:color w:val="000000" w:themeColor="text1"/>
                <w:sz w:val="20"/>
              </w:rPr>
              <w:t>RAN4 kindly ask RAN</w:t>
            </w:r>
            <w:r>
              <w:rPr>
                <w:rFonts w:ascii="Arial" w:hAnsi="Arial" w:cs="Arial"/>
                <w:color w:val="000000" w:themeColor="text1"/>
                <w:sz w:val="20"/>
              </w:rPr>
              <w:t>2 and RAN1 to</w:t>
            </w:r>
            <w:r w:rsidRPr="00BA60DE">
              <w:rPr>
                <w:rFonts w:ascii="Arial" w:hAnsi="Arial" w:cs="Arial"/>
                <w:color w:val="000000" w:themeColor="text1"/>
                <w:sz w:val="20"/>
              </w:rPr>
              <w:t xml:space="preserve"> </w:t>
            </w:r>
            <w:r>
              <w:rPr>
                <w:rFonts w:ascii="Arial" w:hAnsi="Arial" w:cs="Arial"/>
                <w:color w:val="000000" w:themeColor="text1"/>
                <w:sz w:val="20"/>
              </w:rPr>
              <w:t>take the above into consideration</w:t>
            </w:r>
            <w:r w:rsidRPr="00BA60DE">
              <w:rPr>
                <w:rFonts w:ascii="Arial" w:hAnsi="Arial" w:cs="Arial"/>
                <w:color w:val="000000" w:themeColor="text1"/>
                <w:sz w:val="20"/>
              </w:rPr>
              <w:t>.</w:t>
            </w:r>
          </w:p>
        </w:tc>
      </w:tr>
    </w:tbl>
    <w:p w14:paraId="3ABB3FB8" w14:textId="77777777" w:rsidR="0052246D" w:rsidRPr="007A59F7" w:rsidRDefault="0052246D" w:rsidP="0052246D">
      <w:pPr>
        <w:pStyle w:val="ListParagraph"/>
        <w:spacing w:after="180"/>
        <w:ind w:left="0"/>
        <w:contextualSpacing w:val="0"/>
        <w:jc w:val="both"/>
        <w:rPr>
          <w:rFonts w:ascii="Times New Roman" w:hAnsi="Times New Roman" w:cs="Times New Roman"/>
          <w:sz w:val="20"/>
          <w:szCs w:val="20"/>
        </w:rPr>
      </w:pPr>
    </w:p>
    <w:p w14:paraId="459D808D" w14:textId="3D0EE129" w:rsidR="0052246D" w:rsidRDefault="0052246D" w:rsidP="00F33945">
      <w:pPr>
        <w:jc w:val="both"/>
      </w:pPr>
    </w:p>
    <w:p w14:paraId="76B88DF8" w14:textId="77777777" w:rsidR="00693490" w:rsidRPr="00693490" w:rsidRDefault="00693490" w:rsidP="00693490"/>
    <w:p w14:paraId="4AD5CFF9" w14:textId="489345E4" w:rsidR="00125C7C" w:rsidRDefault="00125C7C" w:rsidP="005809D5">
      <w:pPr>
        <w:pStyle w:val="Heading1"/>
        <w:numPr>
          <w:ilvl w:val="0"/>
          <w:numId w:val="1"/>
        </w:numPr>
        <w:jc w:val="both"/>
        <w:rPr>
          <w:rFonts w:ascii="Arial" w:hAnsi="Arial" w:cs="Arial"/>
        </w:rPr>
      </w:pPr>
      <w:r>
        <w:rPr>
          <w:rFonts w:ascii="Arial" w:hAnsi="Arial" w:cs="Arial"/>
        </w:rPr>
        <w:lastRenderedPageBreak/>
        <w:t>Discussion on incoming LS from RAN1: R1-</w:t>
      </w:r>
      <w:r w:rsidRPr="00125C7C">
        <w:rPr>
          <w:rFonts w:ascii="Arial" w:hAnsi="Arial" w:cs="Arial"/>
        </w:rPr>
        <w:t>2202886</w:t>
      </w:r>
    </w:p>
    <w:p w14:paraId="54ED0CD3" w14:textId="787F4BC3" w:rsidR="00125C7C" w:rsidRDefault="003B79BE" w:rsidP="00125C7C">
      <w:r>
        <w:t xml:space="preserve">RAN4 received LS from RAN1 on operation of BWP with and without SSB for </w:t>
      </w:r>
      <w:proofErr w:type="spellStart"/>
      <w:r>
        <w:t>RedCap</w:t>
      </w:r>
      <w:proofErr w:type="spellEnd"/>
      <w:r>
        <w:t xml:space="preserve"> UE</w:t>
      </w:r>
      <w:r w:rsidR="00DB0ED0">
        <w:t xml:space="preserve"> </w:t>
      </w:r>
      <w:r w:rsidR="00DB0ED0">
        <w:fldChar w:fldCharType="begin"/>
      </w:r>
      <w:r w:rsidR="00DB0ED0">
        <w:instrText xml:space="preserve"> REF _Ref101647698 \r \h </w:instrText>
      </w:r>
      <w:r w:rsidR="00DB0ED0">
        <w:fldChar w:fldCharType="separate"/>
      </w:r>
      <w:r w:rsidR="00AB53EF">
        <w:t>[3]</w:t>
      </w:r>
      <w:r w:rsidR="00DB0ED0">
        <w:fldChar w:fldCharType="end"/>
      </w:r>
      <w:r>
        <w:t xml:space="preserve">, which captures the recent set of agreements in RAN1. Out of this LS, RAN4 should discuss the agreements related to </w:t>
      </w:r>
      <w:r w:rsidR="00D26BC8">
        <w:t>‘</w:t>
      </w:r>
      <w:r w:rsidR="00D26BC8" w:rsidRPr="00D26BC8">
        <w:rPr>
          <w:i/>
          <w:iCs/>
        </w:rPr>
        <w:t>Not need NCD-SSB’</w:t>
      </w:r>
      <w:r w:rsidR="00D26BC8">
        <w:t xml:space="preserve"> </w:t>
      </w:r>
      <w:r>
        <w:t xml:space="preserve">because they are related to the current BWP with and without SSB discussion in RAN4. Hence, the related agreement for the </w:t>
      </w:r>
      <w:r w:rsidR="00D26BC8">
        <w:t>‘</w:t>
      </w:r>
      <w:r w:rsidR="00D26BC8" w:rsidRPr="00D26BC8">
        <w:rPr>
          <w:i/>
          <w:iCs/>
        </w:rPr>
        <w:t>Not need NCD-SSB’</w:t>
      </w:r>
      <w:r w:rsidR="00D26BC8">
        <w:t xml:space="preserve"> </w:t>
      </w:r>
      <w:r>
        <w:t>from the LS are given below:</w:t>
      </w:r>
    </w:p>
    <w:tbl>
      <w:tblPr>
        <w:tblStyle w:val="TableGrid"/>
        <w:tblW w:w="0" w:type="auto"/>
        <w:tblLook w:val="04A0" w:firstRow="1" w:lastRow="0" w:firstColumn="1" w:lastColumn="0" w:noHBand="0" w:noVBand="1"/>
      </w:tblPr>
      <w:tblGrid>
        <w:gridCol w:w="9629"/>
      </w:tblGrid>
      <w:tr w:rsidR="003B79BE" w14:paraId="7521B79E" w14:textId="77777777" w:rsidTr="003B79BE">
        <w:tc>
          <w:tcPr>
            <w:tcW w:w="9629" w:type="dxa"/>
          </w:tcPr>
          <w:p w14:paraId="156BC772" w14:textId="77777777" w:rsidR="003B79BE" w:rsidRDefault="003B79BE" w:rsidP="003B79BE">
            <w:pPr>
              <w:shd w:val="clear" w:color="auto" w:fill="FFFFFF"/>
              <w:spacing w:after="0" w:line="231" w:lineRule="atLeast"/>
              <w:jc w:val="both"/>
              <w:rPr>
                <w:lang w:eastAsia="ko-KR"/>
              </w:rPr>
            </w:pPr>
            <w:r>
              <w:rPr>
                <w:highlight w:val="green"/>
                <w:lang w:eastAsia="ko-KR"/>
              </w:rPr>
              <w:t>Agreement:</w:t>
            </w:r>
          </w:p>
          <w:p w14:paraId="62CF2F9D" w14:textId="77777777" w:rsidR="003B79BE" w:rsidRDefault="003B79BE" w:rsidP="003B79BE">
            <w:pPr>
              <w:shd w:val="clear" w:color="auto" w:fill="FFFFFF"/>
              <w:spacing w:after="0" w:line="231" w:lineRule="atLeast"/>
              <w:jc w:val="both"/>
              <w:rPr>
                <w:lang w:eastAsia="en-US"/>
              </w:rPr>
            </w:pPr>
            <w:r>
              <w:rPr>
                <w:lang w:eastAsia="en-US"/>
              </w:rPr>
              <w:t>Replace the working assumption from RAN1#107e “</w:t>
            </w:r>
            <w:r>
              <w:t xml:space="preserve">Not need NCD-SSB: A </w:t>
            </w:r>
            <w:proofErr w:type="spellStart"/>
            <w:r>
              <w:t>RedCap</w:t>
            </w:r>
            <w:proofErr w:type="spellEnd"/>
            <w:r>
              <w:t xml:space="preserve"> UE can in addition optionally support relevant operation based on for CSI-RS (</w:t>
            </w:r>
            <w:r>
              <w:rPr>
                <w:shd w:val="clear" w:color="auto" w:fill="808000"/>
              </w:rPr>
              <w:t>working assumption</w:t>
            </w:r>
            <w:r>
              <w:t>) and/or FG 6-1a by reporting optional capabilities</w:t>
            </w:r>
            <w:r>
              <w:rPr>
                <w:lang w:eastAsia="en-US"/>
              </w:rPr>
              <w:t>” with the following agreement:</w:t>
            </w:r>
          </w:p>
          <w:p w14:paraId="416273A6" w14:textId="77777777" w:rsidR="003B79BE" w:rsidRDefault="003B79BE" w:rsidP="003B79BE">
            <w:pPr>
              <w:numPr>
                <w:ilvl w:val="0"/>
                <w:numId w:val="37"/>
              </w:numPr>
              <w:spacing w:after="0" w:line="231" w:lineRule="atLeast"/>
              <w:jc w:val="both"/>
            </w:pPr>
            <w:r>
              <w:t>For FR1,</w:t>
            </w:r>
          </w:p>
          <w:p w14:paraId="78FB8A6F" w14:textId="77777777" w:rsidR="003B79BE" w:rsidRDefault="003B79BE" w:rsidP="003B79BE">
            <w:pPr>
              <w:numPr>
                <w:ilvl w:val="1"/>
                <w:numId w:val="37"/>
              </w:numPr>
              <w:spacing w:after="0" w:line="231" w:lineRule="atLeast"/>
              <w:jc w:val="both"/>
            </w:pPr>
            <w:r>
              <w:t>For an RRC-configured active DL BWP in connected mode (if it does not include CD-SSB and the entire CORESET#0) from RAN1 perspective,</w:t>
            </w:r>
          </w:p>
          <w:p w14:paraId="64FAAA13" w14:textId="77777777" w:rsidR="003B79BE" w:rsidRDefault="003B79BE" w:rsidP="003B79BE">
            <w:pPr>
              <w:numPr>
                <w:ilvl w:val="2"/>
                <w:numId w:val="37"/>
              </w:numPr>
              <w:spacing w:after="0" w:line="231" w:lineRule="atLeast"/>
              <w:jc w:val="both"/>
            </w:pPr>
            <w:r>
              <w:rPr>
                <w:lang w:eastAsia="en-US"/>
              </w:rPr>
              <w:t xml:space="preserve">A </w:t>
            </w:r>
            <w:proofErr w:type="spellStart"/>
            <w:r>
              <w:rPr>
                <w:lang w:eastAsia="en-US"/>
              </w:rPr>
              <w:t>RedCap</w:t>
            </w:r>
            <w:proofErr w:type="spellEnd"/>
            <w:r>
              <w:rPr>
                <w:lang w:eastAsia="en-US"/>
              </w:rPr>
              <w:t xml:space="preserve"> UE supporting mandatory FG 6-1 (but not optional FG 6-1a) expects it to contain NCD-SSB for serving cell but not CORESET#0/SIB</w:t>
            </w:r>
          </w:p>
          <w:p w14:paraId="7F5B8E83" w14:textId="77777777" w:rsidR="003B79BE" w:rsidRDefault="003B79BE" w:rsidP="003B79BE">
            <w:pPr>
              <w:numPr>
                <w:ilvl w:val="2"/>
                <w:numId w:val="37"/>
              </w:numPr>
              <w:spacing w:after="0" w:line="252" w:lineRule="auto"/>
              <w:jc w:val="both"/>
              <w:rPr>
                <w:lang w:eastAsia="en-US"/>
              </w:rPr>
            </w:pPr>
            <w:r>
              <w:rPr>
                <w:lang w:eastAsia="en-US"/>
              </w:rPr>
              <w:t xml:space="preserve">A </w:t>
            </w:r>
            <w:proofErr w:type="spellStart"/>
            <w:r>
              <w:rPr>
                <w:lang w:eastAsia="en-US"/>
              </w:rPr>
              <w:t>RedCap</w:t>
            </w:r>
            <w:proofErr w:type="spellEnd"/>
            <w:r>
              <w:rPr>
                <w:lang w:eastAsia="en-US"/>
              </w:rPr>
              <w:t xml:space="preserve"> UE can indicate the </w:t>
            </w:r>
            <w:r>
              <w:t>following</w:t>
            </w:r>
            <w:r>
              <w:rPr>
                <w:lang w:eastAsia="en-US"/>
              </w:rPr>
              <w:t xml:space="preserve"> as optional capability</w:t>
            </w:r>
            <w:r>
              <w:t>:</w:t>
            </w:r>
          </w:p>
          <w:p w14:paraId="76774234" w14:textId="77777777" w:rsidR="003B79BE" w:rsidRDefault="003B79BE" w:rsidP="003B79BE">
            <w:pPr>
              <w:numPr>
                <w:ilvl w:val="3"/>
                <w:numId w:val="37"/>
              </w:numPr>
              <w:spacing w:after="0" w:line="231" w:lineRule="atLeast"/>
              <w:jc w:val="both"/>
            </w:pPr>
            <w:r>
              <w:t xml:space="preserve">Not need NCD-SSB: A </w:t>
            </w:r>
            <w:proofErr w:type="spellStart"/>
            <w:r>
              <w:t>RedCap</w:t>
            </w:r>
            <w:proofErr w:type="spellEnd"/>
            <w:r>
              <w:t xml:space="preserve"> UE can in addition optionally support relevant operation based on </w:t>
            </w:r>
            <w:r>
              <w:rPr>
                <w:strike/>
              </w:rPr>
              <w:t>CSI-RS (</w:t>
            </w:r>
            <w:r>
              <w:rPr>
                <w:strike/>
                <w:highlight w:val="darkYellow"/>
              </w:rPr>
              <w:t>working assumption</w:t>
            </w:r>
            <w:r>
              <w:rPr>
                <w:strike/>
              </w:rPr>
              <w:t xml:space="preserve">) and/or </w:t>
            </w:r>
            <w:r>
              <w:rPr>
                <w:strike/>
                <w:lang w:eastAsia="en-US"/>
              </w:rPr>
              <w:t>FG 6-1a</w:t>
            </w:r>
            <w:r>
              <w:rPr>
                <w:strike/>
              </w:rPr>
              <w:t xml:space="preserve"> by reporting optional capabilities</w:t>
            </w:r>
            <w:r>
              <w:t xml:space="preserve"> [FG 6-1a] with supporting CSI-RS, or [FG 6-1a] without supporting CSI-RS.</w:t>
            </w:r>
          </w:p>
          <w:p w14:paraId="5833C697" w14:textId="77777777" w:rsidR="003B79BE" w:rsidRDefault="003B79BE" w:rsidP="003B79BE">
            <w:pPr>
              <w:numPr>
                <w:ilvl w:val="0"/>
                <w:numId w:val="37"/>
              </w:numPr>
              <w:spacing w:after="0" w:line="231" w:lineRule="atLeast"/>
              <w:jc w:val="both"/>
              <w:rPr>
                <w:color w:val="0070C0"/>
              </w:rPr>
            </w:pPr>
            <w:r>
              <w:rPr>
                <w:color w:val="0070C0"/>
              </w:rPr>
              <w:t>For FR2,</w:t>
            </w:r>
          </w:p>
          <w:p w14:paraId="555678E1" w14:textId="77777777" w:rsidR="003B79BE" w:rsidRDefault="003B79BE" w:rsidP="003B79BE">
            <w:pPr>
              <w:numPr>
                <w:ilvl w:val="1"/>
                <w:numId w:val="37"/>
              </w:numPr>
              <w:spacing w:after="0" w:line="231" w:lineRule="atLeast"/>
              <w:jc w:val="both"/>
            </w:pPr>
            <w:r>
              <w:t>For an RRC-configured active DL BWP in connected mode (if it does not include CD-SSB</w:t>
            </w:r>
            <w:r>
              <w:rPr>
                <w:strike/>
                <w:color w:val="0070C0"/>
              </w:rPr>
              <w:t xml:space="preserve"> and the entire CORESET#0</w:t>
            </w:r>
            <w:r>
              <w:t>) from RAN1 perspective,</w:t>
            </w:r>
          </w:p>
          <w:p w14:paraId="71682A66" w14:textId="77777777" w:rsidR="003B79BE" w:rsidRDefault="003B79BE" w:rsidP="003B79BE">
            <w:pPr>
              <w:numPr>
                <w:ilvl w:val="2"/>
                <w:numId w:val="37"/>
              </w:numPr>
              <w:spacing w:after="0" w:line="231" w:lineRule="atLeast"/>
              <w:jc w:val="both"/>
            </w:pPr>
            <w:r>
              <w:rPr>
                <w:lang w:eastAsia="en-US"/>
              </w:rPr>
              <w:t xml:space="preserve">A </w:t>
            </w:r>
            <w:proofErr w:type="spellStart"/>
            <w:r>
              <w:rPr>
                <w:lang w:eastAsia="en-US"/>
              </w:rPr>
              <w:t>RedCap</w:t>
            </w:r>
            <w:proofErr w:type="spellEnd"/>
            <w:r>
              <w:rPr>
                <w:lang w:eastAsia="en-US"/>
              </w:rPr>
              <w:t xml:space="preserve"> UE supporting mandatory FG 6-1 (but not optional FG 6-1a) expects it to contain NCD-SSB for serving cell but not CORESET#0/SIB</w:t>
            </w:r>
          </w:p>
          <w:p w14:paraId="442F8304" w14:textId="77777777" w:rsidR="003B79BE" w:rsidRDefault="003B79BE" w:rsidP="003B79BE">
            <w:pPr>
              <w:numPr>
                <w:ilvl w:val="2"/>
                <w:numId w:val="37"/>
              </w:numPr>
              <w:spacing w:after="0" w:line="252" w:lineRule="auto"/>
              <w:jc w:val="both"/>
              <w:rPr>
                <w:lang w:eastAsia="en-US"/>
              </w:rPr>
            </w:pPr>
            <w:r>
              <w:rPr>
                <w:lang w:eastAsia="en-US"/>
              </w:rPr>
              <w:t xml:space="preserve">A </w:t>
            </w:r>
            <w:proofErr w:type="spellStart"/>
            <w:r>
              <w:rPr>
                <w:lang w:eastAsia="en-US"/>
              </w:rPr>
              <w:t>RedCap</w:t>
            </w:r>
            <w:proofErr w:type="spellEnd"/>
            <w:r>
              <w:rPr>
                <w:lang w:eastAsia="en-US"/>
              </w:rPr>
              <w:t xml:space="preserve"> UE can indicate the </w:t>
            </w:r>
            <w:r>
              <w:t>following</w:t>
            </w:r>
            <w:r>
              <w:rPr>
                <w:lang w:eastAsia="en-US"/>
              </w:rPr>
              <w:t xml:space="preserve"> as optional capability</w:t>
            </w:r>
            <w:r>
              <w:t>:</w:t>
            </w:r>
          </w:p>
          <w:p w14:paraId="6DC202F2" w14:textId="77777777" w:rsidR="003B79BE" w:rsidRDefault="003B79BE" w:rsidP="003B79BE">
            <w:pPr>
              <w:numPr>
                <w:ilvl w:val="3"/>
                <w:numId w:val="37"/>
              </w:numPr>
              <w:spacing w:after="0" w:line="231" w:lineRule="atLeast"/>
              <w:jc w:val="both"/>
            </w:pPr>
            <w:r>
              <w:t xml:space="preserve">Not need NCD-SSB: A </w:t>
            </w:r>
            <w:proofErr w:type="spellStart"/>
            <w:r>
              <w:t>RedCap</w:t>
            </w:r>
            <w:proofErr w:type="spellEnd"/>
            <w:r>
              <w:t xml:space="preserve"> UE can in addition optionally support relevant operation based on </w:t>
            </w:r>
            <w:r>
              <w:rPr>
                <w:strike/>
              </w:rPr>
              <w:t>CSI-RS (</w:t>
            </w:r>
            <w:r>
              <w:rPr>
                <w:strike/>
                <w:highlight w:val="darkYellow"/>
              </w:rPr>
              <w:t>working assumption</w:t>
            </w:r>
            <w:r>
              <w:rPr>
                <w:strike/>
              </w:rPr>
              <w:t xml:space="preserve">) and/or </w:t>
            </w:r>
            <w:r>
              <w:rPr>
                <w:strike/>
                <w:lang w:eastAsia="en-US"/>
              </w:rPr>
              <w:t>FG 6-1a</w:t>
            </w:r>
            <w:r>
              <w:rPr>
                <w:strike/>
              </w:rPr>
              <w:t xml:space="preserve"> by reporting optional capabilities</w:t>
            </w:r>
            <w:r>
              <w:t xml:space="preserve"> [FG 6-1a] with supporting CSI-RS, or [FG 6-1a] without supporting CSI-RS.</w:t>
            </w:r>
          </w:p>
          <w:p w14:paraId="311B087F" w14:textId="3B3070C4" w:rsidR="003B79BE" w:rsidRDefault="003B79BE" w:rsidP="003B79BE">
            <w:pPr>
              <w:spacing w:line="231" w:lineRule="atLeast"/>
              <w:jc w:val="both"/>
            </w:pPr>
            <w:r>
              <w:t>Note: The cases that CSI-RS in this agreement can support are left to RAN4.</w:t>
            </w:r>
          </w:p>
        </w:tc>
      </w:tr>
    </w:tbl>
    <w:p w14:paraId="60BFDE9D" w14:textId="6BAA80AC" w:rsidR="003B79BE" w:rsidRDefault="00E2352B" w:rsidP="00125C7C">
      <w:r>
        <w:t>From above, two main topics can be identified, which are (</w:t>
      </w:r>
      <w:proofErr w:type="spellStart"/>
      <w:r>
        <w:t>i</w:t>
      </w:r>
      <w:proofErr w:type="spellEnd"/>
      <w:r>
        <w:t>) the support for FG 6-1a and (ii) the supported CSI-RS cases.</w:t>
      </w:r>
    </w:p>
    <w:p w14:paraId="4474C8CF" w14:textId="403CED2A" w:rsidR="00E2352B" w:rsidRPr="00693490" w:rsidRDefault="00E2352B" w:rsidP="00E2352B">
      <w:pPr>
        <w:pStyle w:val="Heading1"/>
        <w:numPr>
          <w:ilvl w:val="1"/>
          <w:numId w:val="1"/>
        </w:numPr>
        <w:jc w:val="both"/>
        <w:rPr>
          <w:rFonts w:ascii="Arial" w:hAnsi="Arial" w:cs="Arial"/>
        </w:rPr>
      </w:pPr>
      <w:r>
        <w:rPr>
          <w:rFonts w:ascii="Arial" w:hAnsi="Arial" w:cs="Arial"/>
        </w:rPr>
        <w:t xml:space="preserve">Not need NCD-SSB: </w:t>
      </w:r>
      <w:r w:rsidR="00337420">
        <w:rPr>
          <w:rFonts w:ascii="Arial" w:hAnsi="Arial" w:cs="Arial"/>
        </w:rPr>
        <w:t>whether to</w:t>
      </w:r>
      <w:r>
        <w:rPr>
          <w:rFonts w:ascii="Arial" w:hAnsi="Arial" w:cs="Arial"/>
        </w:rPr>
        <w:t xml:space="preserve"> support FG 6-1a</w:t>
      </w:r>
      <w:r w:rsidR="00337420">
        <w:rPr>
          <w:rFonts w:ascii="Arial" w:hAnsi="Arial" w:cs="Arial"/>
        </w:rPr>
        <w:t xml:space="preserve"> for </w:t>
      </w:r>
      <w:proofErr w:type="spellStart"/>
      <w:r w:rsidR="00337420">
        <w:rPr>
          <w:rFonts w:ascii="Arial" w:hAnsi="Arial" w:cs="Arial"/>
        </w:rPr>
        <w:t>RedCap</w:t>
      </w:r>
      <w:proofErr w:type="spellEnd"/>
    </w:p>
    <w:p w14:paraId="6A89B901" w14:textId="47BF0018" w:rsidR="003B79BE" w:rsidRDefault="00E2352B" w:rsidP="00FD529E">
      <w:pPr>
        <w:jc w:val="both"/>
      </w:pPr>
      <w:r>
        <w:t xml:space="preserve">As mentioned earlier in this document in section </w:t>
      </w:r>
      <w:r>
        <w:fldChar w:fldCharType="begin"/>
      </w:r>
      <w:r>
        <w:instrText xml:space="preserve"> REF _Ref101622228 \r \h </w:instrText>
      </w:r>
      <w:r w:rsidR="00FD529E">
        <w:instrText xml:space="preserve"> \* MERGEFORMAT </w:instrText>
      </w:r>
      <w:r>
        <w:fldChar w:fldCharType="separate"/>
      </w:r>
      <w:r w:rsidR="00AB53EF">
        <w:t>2.1</w:t>
      </w:r>
      <w:r>
        <w:fldChar w:fldCharType="end"/>
      </w:r>
      <w:r>
        <w:t>, RAN4 reached an agreement on the</w:t>
      </w:r>
      <w:r w:rsidR="00324C56">
        <w:t xml:space="preserve"> </w:t>
      </w:r>
      <w:r>
        <w:t xml:space="preserve">scenarios </w:t>
      </w:r>
      <w:r w:rsidR="00324C56">
        <w:t xml:space="preserve">that </w:t>
      </w:r>
      <w:r>
        <w:t>RAN4</w:t>
      </w:r>
      <w:r w:rsidR="00324C56">
        <w:t xml:space="preserve"> shall define</w:t>
      </w:r>
      <w:r>
        <w:t xml:space="preserve"> requirements</w:t>
      </w:r>
      <w:r w:rsidR="00324C56">
        <w:t xml:space="preserve"> for</w:t>
      </w:r>
      <w:r w:rsidR="00FD529E">
        <w:t xml:space="preserve"> </w:t>
      </w:r>
      <w:r w:rsidR="00FB0F7C">
        <w:t xml:space="preserve">BWP with SSB </w:t>
      </w:r>
      <w:r w:rsidR="00FD529E">
        <w:t>(</w:t>
      </w:r>
      <w:proofErr w:type="gramStart"/>
      <w:r w:rsidR="00FD529E">
        <w:t>i.e.</w:t>
      </w:r>
      <w:proofErr w:type="gramEnd"/>
      <w:r w:rsidR="00FD529E">
        <w:t xml:space="preserve"> t</w:t>
      </w:r>
      <w:r w:rsidR="00FD529E" w:rsidRPr="00FD529E">
        <w:t>he measurement scenarios for NCD-SSB and CD-SSB</w:t>
      </w:r>
      <w:r w:rsidR="00FD529E">
        <w:t>)</w:t>
      </w:r>
      <w:r>
        <w:t xml:space="preserve">. Also, given that all </w:t>
      </w:r>
      <w:r w:rsidR="00324C56">
        <w:t>agreed</w:t>
      </w:r>
      <w:r>
        <w:t xml:space="preserve"> scenarios for the</w:t>
      </w:r>
      <w:r w:rsidR="00FD529E">
        <w:t xml:space="preserve"> </w:t>
      </w:r>
      <w:proofErr w:type="spellStart"/>
      <w:r w:rsidR="00FD529E">
        <w:t>RedCap</w:t>
      </w:r>
      <w:proofErr w:type="spellEnd"/>
      <w:r>
        <w:t xml:space="preserve"> BWP </w:t>
      </w:r>
      <w:r w:rsidR="00FD529E">
        <w:t>have</w:t>
      </w:r>
      <w:r>
        <w:t xml:space="preserve"> SSB</w:t>
      </w:r>
      <w:r w:rsidR="00FD529E">
        <w:t xml:space="preserve"> (NCD-SSB or CD-SSB)</w:t>
      </w:r>
      <w:r>
        <w:t>, hence, the</w:t>
      </w:r>
      <w:r w:rsidR="00FD529E">
        <w:t xml:space="preserve"> optional capability ‘Not need NCD-SSB’ </w:t>
      </w:r>
      <w:r w:rsidR="00FB0F7C">
        <w:t>has</w:t>
      </w:r>
      <w:r w:rsidR="00324C56">
        <w:t xml:space="preserve"> no </w:t>
      </w:r>
      <w:r w:rsidR="00FB0F7C">
        <w:t xml:space="preserve">corresponding </w:t>
      </w:r>
      <w:r w:rsidR="00324C56">
        <w:t>RAN4 requirements</w:t>
      </w:r>
      <w:r w:rsidR="00FD529E">
        <w:t>. Therefore, RAN4 shall inform RAN1 regarding the agreed measurement scenarios for NCD-SSB and CD-SSB in RAN4</w:t>
      </w:r>
      <w:r w:rsidR="00324C56">
        <w:t>. A</w:t>
      </w:r>
      <w:r w:rsidR="00337420">
        <w:t xml:space="preserve">lso, </w:t>
      </w:r>
      <w:r w:rsidR="00324C56">
        <w:t xml:space="preserve">RAN4 </w:t>
      </w:r>
      <w:r w:rsidR="00337420">
        <w:t xml:space="preserve">inform RAN1 that </w:t>
      </w:r>
      <w:r w:rsidR="00324C56">
        <w:t xml:space="preserve">RAN4 is not defining new requirements for FG 6-1a for </w:t>
      </w:r>
      <w:proofErr w:type="spellStart"/>
      <w:r w:rsidR="00324C56">
        <w:t>RedCap</w:t>
      </w:r>
      <w:proofErr w:type="spellEnd"/>
      <w:r w:rsidR="00337420">
        <w:t>. T</w:t>
      </w:r>
      <w:r w:rsidR="00FD529E">
        <w:t xml:space="preserve">hus, </w:t>
      </w:r>
      <w:r w:rsidR="00FB0F7C">
        <w:t xml:space="preserve">it is up to </w:t>
      </w:r>
      <w:r w:rsidR="00FD529E">
        <w:t>RAN1</w:t>
      </w:r>
      <w:r w:rsidR="00FB0F7C">
        <w:t>’s decision if they want to</w:t>
      </w:r>
      <w:r w:rsidR="00FD529E">
        <w:t xml:space="preserve"> adapt their current discussion accordingly. </w:t>
      </w:r>
    </w:p>
    <w:p w14:paraId="5B464F01" w14:textId="2ED3F626" w:rsidR="00FD529E" w:rsidRPr="00337420" w:rsidRDefault="00FD529E" w:rsidP="00FD529E">
      <w:pPr>
        <w:pStyle w:val="ListParagraph"/>
        <w:numPr>
          <w:ilvl w:val="0"/>
          <w:numId w:val="19"/>
        </w:numPr>
        <w:spacing w:after="180"/>
        <w:contextualSpacing w:val="0"/>
        <w:jc w:val="both"/>
        <w:rPr>
          <w:rFonts w:ascii="Times New Roman" w:hAnsi="Times New Roman" w:cs="Times New Roman"/>
          <w:sz w:val="20"/>
          <w:szCs w:val="20"/>
        </w:rPr>
      </w:pPr>
      <w:bookmarkStart w:id="2" w:name="_Ref101648423"/>
      <w:r>
        <w:rPr>
          <w:rFonts w:cstheme="minorHAnsi"/>
          <w:b/>
          <w:lang w:eastAsia="ko-KR"/>
        </w:rPr>
        <w:t xml:space="preserve">RAN4 shall inform RAN1 on the agreed </w:t>
      </w:r>
      <w:r w:rsidR="00337420">
        <w:rPr>
          <w:rFonts w:cstheme="minorHAnsi"/>
          <w:b/>
          <w:lang w:eastAsia="ko-KR"/>
        </w:rPr>
        <w:t xml:space="preserve">measurement scenarios </w:t>
      </w:r>
      <w:r w:rsidR="00FB0F7C">
        <w:rPr>
          <w:rFonts w:cstheme="minorHAnsi"/>
          <w:b/>
          <w:lang w:eastAsia="ko-KR"/>
        </w:rPr>
        <w:t xml:space="preserve">where UE’s active BWP always contains </w:t>
      </w:r>
      <w:r w:rsidR="00337420">
        <w:rPr>
          <w:rFonts w:cstheme="minorHAnsi"/>
          <w:b/>
          <w:lang w:eastAsia="ko-KR"/>
        </w:rPr>
        <w:t>NCD-SSB and CD-SSB.</w:t>
      </w:r>
      <w:bookmarkEnd w:id="2"/>
    </w:p>
    <w:p w14:paraId="2CDC8A61" w14:textId="01C5CE9E" w:rsidR="003B79BE" w:rsidRPr="00337420" w:rsidRDefault="00337420" w:rsidP="00125C7C">
      <w:pPr>
        <w:pStyle w:val="ListParagraph"/>
        <w:numPr>
          <w:ilvl w:val="0"/>
          <w:numId w:val="19"/>
        </w:numPr>
        <w:spacing w:after="180"/>
        <w:contextualSpacing w:val="0"/>
        <w:jc w:val="both"/>
        <w:rPr>
          <w:rFonts w:ascii="Times New Roman" w:hAnsi="Times New Roman" w:cs="Times New Roman"/>
          <w:sz w:val="20"/>
          <w:szCs w:val="20"/>
        </w:rPr>
      </w:pPr>
      <w:bookmarkStart w:id="3" w:name="_Ref101648444"/>
      <w:r>
        <w:rPr>
          <w:rFonts w:cstheme="minorHAnsi"/>
          <w:b/>
          <w:lang w:eastAsia="ko-KR"/>
        </w:rPr>
        <w:t xml:space="preserve">RAN4 shall inform RAN1 that </w:t>
      </w:r>
      <w:r w:rsidR="00324C56" w:rsidRPr="00324C56">
        <w:rPr>
          <w:rFonts w:cstheme="minorHAnsi"/>
          <w:b/>
          <w:lang w:eastAsia="ko-KR"/>
        </w:rPr>
        <w:t xml:space="preserve">RAN4 is not defining new requirements for FG 6-1a for </w:t>
      </w:r>
      <w:proofErr w:type="spellStart"/>
      <w:r w:rsidR="00324C56" w:rsidRPr="00324C56">
        <w:rPr>
          <w:rFonts w:cstheme="minorHAnsi"/>
          <w:b/>
          <w:lang w:eastAsia="ko-KR"/>
        </w:rPr>
        <w:t>RedCap</w:t>
      </w:r>
      <w:proofErr w:type="spellEnd"/>
      <w:r w:rsidR="00324C56">
        <w:rPr>
          <w:rFonts w:cstheme="minorHAnsi"/>
          <w:b/>
          <w:lang w:eastAsia="ko-KR"/>
        </w:rPr>
        <w:t xml:space="preserve"> rel-17</w:t>
      </w:r>
      <w:r>
        <w:rPr>
          <w:rFonts w:cstheme="minorHAnsi"/>
          <w:b/>
          <w:lang w:eastAsia="ko-KR"/>
        </w:rPr>
        <w:t>.</w:t>
      </w:r>
      <w:bookmarkEnd w:id="3"/>
    </w:p>
    <w:p w14:paraId="29400F8C" w14:textId="75EF986E" w:rsidR="00917B45" w:rsidRPr="00693490" w:rsidRDefault="00A413A6" w:rsidP="00324C56">
      <w:pPr>
        <w:pStyle w:val="Heading1"/>
        <w:numPr>
          <w:ilvl w:val="1"/>
          <w:numId w:val="1"/>
        </w:numPr>
        <w:jc w:val="both"/>
        <w:rPr>
          <w:rFonts w:ascii="Arial" w:hAnsi="Arial" w:cs="Arial"/>
        </w:rPr>
      </w:pPr>
      <w:r>
        <w:rPr>
          <w:rFonts w:ascii="Arial" w:hAnsi="Arial" w:cs="Arial"/>
        </w:rPr>
        <w:lastRenderedPageBreak/>
        <w:t xml:space="preserve">Whether the cases of </w:t>
      </w:r>
      <w:r w:rsidR="005E408B" w:rsidRPr="00693490">
        <w:rPr>
          <w:rFonts w:ascii="Arial" w:hAnsi="Arial" w:cs="Arial"/>
        </w:rPr>
        <w:t>CSI-RS</w:t>
      </w:r>
      <w:r>
        <w:rPr>
          <w:rFonts w:ascii="Arial" w:hAnsi="Arial" w:cs="Arial"/>
        </w:rPr>
        <w:t xml:space="preserve"> in RAN1 agreement can be supported</w:t>
      </w:r>
    </w:p>
    <w:p w14:paraId="49B7C456" w14:textId="36DF6211" w:rsidR="006453FC" w:rsidRDefault="00A413A6" w:rsidP="00757490">
      <w:pPr>
        <w:jc w:val="both"/>
      </w:pPr>
      <w:r>
        <w:t xml:space="preserve">Based on the RAN4 agreement from </w:t>
      </w:r>
      <w:r w:rsidR="00DB0ED0">
        <w:t>RAN#99-e meeting</w:t>
      </w:r>
      <w:r>
        <w:t xml:space="preserve">, </w:t>
      </w:r>
      <w:proofErr w:type="spellStart"/>
      <w:r>
        <w:t>RedCap</w:t>
      </w:r>
      <w:proofErr w:type="spellEnd"/>
      <w:r>
        <w:t xml:space="preserve"> requirements shall be </w:t>
      </w:r>
      <w:r w:rsidR="00DB0ED0">
        <w:t>developed based</w:t>
      </w:r>
      <w:r>
        <w:t xml:space="preserve"> on rel-15 NR</w:t>
      </w:r>
      <w:r w:rsidR="00DB0ED0">
        <w:t xml:space="preserve"> as a baseline</w:t>
      </w:r>
      <w:r>
        <w:t xml:space="preserve"> and rel-16 features shall be discussed</w:t>
      </w:r>
      <w:r w:rsidR="00DB0ED0">
        <w:t xml:space="preserve"> in a</w:t>
      </w:r>
      <w:r>
        <w:t xml:space="preserve"> case by case</w:t>
      </w:r>
      <w:r w:rsidR="00DB0ED0">
        <w:t xml:space="preserve"> manner</w:t>
      </w:r>
      <w:r>
        <w:t xml:space="preserve">. Currently, RAN4 has no agreement to support </w:t>
      </w:r>
      <w:r w:rsidR="00EE241D">
        <w:t xml:space="preserve">CSI-RS based </w:t>
      </w:r>
      <w:r w:rsidR="00736A68" w:rsidRPr="00736A68">
        <w:t>RRM (L3 measurements)</w:t>
      </w:r>
      <w:r w:rsidR="00EE241D">
        <w:t xml:space="preserve">. Also, from the previous RAN plenary, the agreed exception sheet </w:t>
      </w:r>
      <w:r w:rsidR="001978B4">
        <w:fldChar w:fldCharType="begin"/>
      </w:r>
      <w:r w:rsidR="001978B4">
        <w:instrText xml:space="preserve"> REF _Ref101648267 \r \h </w:instrText>
      </w:r>
      <w:r w:rsidR="001978B4">
        <w:fldChar w:fldCharType="separate"/>
      </w:r>
      <w:r w:rsidR="00AB53EF">
        <w:t>[4]</w:t>
      </w:r>
      <w:r w:rsidR="001978B4">
        <w:fldChar w:fldCharType="end"/>
      </w:r>
      <w:r w:rsidR="001978B4">
        <w:t xml:space="preserve"> </w:t>
      </w:r>
      <w:r w:rsidR="00EE241D">
        <w:t>for the topics</w:t>
      </w:r>
      <w:r w:rsidR="00FA61F3">
        <w:t xml:space="preserve"> that</w:t>
      </w:r>
      <w:r w:rsidR="00EE241D">
        <w:t xml:space="preserve"> can </w:t>
      </w:r>
      <w:r w:rsidR="00FA61F3">
        <w:t>continue to be</w:t>
      </w:r>
      <w:r w:rsidR="00EE241D">
        <w:t xml:space="preserve"> discu</w:t>
      </w:r>
      <w:r w:rsidR="00FA61F3">
        <w:t>ssed</w:t>
      </w:r>
      <w:r w:rsidR="00EE241D">
        <w:t xml:space="preserve"> in RAN4</w:t>
      </w:r>
      <w:r w:rsidR="00FA61F3">
        <w:t xml:space="preserve"> doesn’t include</w:t>
      </w:r>
      <w:r w:rsidR="00EE241D">
        <w:t xml:space="preserve"> CSI-RS based </w:t>
      </w:r>
      <w:r w:rsidR="00736A68" w:rsidRPr="00736A68">
        <w:t>RRM (L3 measurements)</w:t>
      </w:r>
      <w:r w:rsidR="00FA61F3">
        <w:t>, as shown below</w:t>
      </w:r>
      <w:r w:rsidR="00EE241D">
        <w:t xml:space="preserve">. Therefore, RAN4 shall not define requirements for CSI-RS based </w:t>
      </w:r>
      <w:r w:rsidR="00736A68">
        <w:t>RRM</w:t>
      </w:r>
      <w:r w:rsidR="00EE241D">
        <w:t xml:space="preserve"> for </w:t>
      </w:r>
      <w:proofErr w:type="spellStart"/>
      <w:r w:rsidR="00EE241D">
        <w:t>RedCap</w:t>
      </w:r>
      <w:proofErr w:type="spellEnd"/>
      <w:r w:rsidR="00EE241D">
        <w:t xml:space="preserve"> rel-17.</w:t>
      </w:r>
    </w:p>
    <w:tbl>
      <w:tblPr>
        <w:tblStyle w:val="TableGrid"/>
        <w:tblW w:w="0" w:type="auto"/>
        <w:tblLook w:val="04A0" w:firstRow="1" w:lastRow="0" w:firstColumn="1" w:lastColumn="0" w:noHBand="0" w:noVBand="1"/>
      </w:tblPr>
      <w:tblGrid>
        <w:gridCol w:w="9629"/>
      </w:tblGrid>
      <w:tr w:rsidR="00FA61F3" w14:paraId="5AB49A9E" w14:textId="77777777" w:rsidTr="00FA61F3">
        <w:tc>
          <w:tcPr>
            <w:tcW w:w="9629" w:type="dxa"/>
          </w:tcPr>
          <w:p w14:paraId="5044FF41" w14:textId="77777777" w:rsidR="00FA61F3" w:rsidRDefault="00FA61F3" w:rsidP="00FA61F3">
            <w:pPr>
              <w:pStyle w:val="Index1"/>
              <w:jc w:val="both"/>
              <w:rPr>
                <w:rFonts w:ascii="Times New Roman" w:eastAsia="Times New Roman" w:hAnsi="Times New Roman" w:cs="Times New Roman"/>
                <w:bCs/>
                <w:sz w:val="20"/>
                <w:szCs w:val="20"/>
              </w:rPr>
            </w:pPr>
            <w:r>
              <w:rPr>
                <w:bCs/>
              </w:rPr>
              <w:t>RAN1:</w:t>
            </w:r>
          </w:p>
          <w:p w14:paraId="02013F7A" w14:textId="77777777" w:rsidR="00FA61F3" w:rsidRDefault="00FA61F3" w:rsidP="00FA61F3">
            <w:pPr>
              <w:pStyle w:val="Index1"/>
              <w:numPr>
                <w:ilvl w:val="0"/>
                <w:numId w:val="38"/>
              </w:numPr>
              <w:overflowPunct w:val="0"/>
              <w:autoSpaceDE w:val="0"/>
              <w:autoSpaceDN w:val="0"/>
              <w:adjustRightInd w:val="0"/>
              <w:spacing w:after="0" w:line="240" w:lineRule="auto"/>
              <w:jc w:val="both"/>
              <w:rPr>
                <w:bCs/>
              </w:rPr>
            </w:pPr>
            <w:r>
              <w:rPr>
                <w:bCs/>
              </w:rPr>
              <w:t>Clarification of UE behaviour when separate initial DL BWP is not configured</w:t>
            </w:r>
          </w:p>
          <w:p w14:paraId="04ECDD27" w14:textId="77777777" w:rsidR="00FA61F3" w:rsidRDefault="00FA61F3" w:rsidP="00FA61F3">
            <w:pPr>
              <w:pStyle w:val="Index1"/>
              <w:numPr>
                <w:ilvl w:val="0"/>
                <w:numId w:val="38"/>
              </w:numPr>
              <w:overflowPunct w:val="0"/>
              <w:autoSpaceDE w:val="0"/>
              <w:autoSpaceDN w:val="0"/>
              <w:adjustRightInd w:val="0"/>
              <w:spacing w:after="0" w:line="240" w:lineRule="auto"/>
              <w:jc w:val="both"/>
              <w:rPr>
                <w:bCs/>
              </w:rPr>
            </w:pPr>
            <w:r>
              <w:rPr>
                <w:bCs/>
              </w:rPr>
              <w:t>Presence of SSB transmission in separate initial DL BWP in connected mode for BWP#0 configuration option 1</w:t>
            </w:r>
          </w:p>
          <w:p w14:paraId="50731472" w14:textId="736F0E6F" w:rsidR="00FA61F3" w:rsidRPr="00FA61F3" w:rsidRDefault="00FA61F3" w:rsidP="00FA61F3">
            <w:pPr>
              <w:pStyle w:val="Index1"/>
              <w:numPr>
                <w:ilvl w:val="0"/>
                <w:numId w:val="38"/>
              </w:numPr>
              <w:overflowPunct w:val="0"/>
              <w:autoSpaceDE w:val="0"/>
              <w:autoSpaceDN w:val="0"/>
              <w:adjustRightInd w:val="0"/>
              <w:spacing w:after="0" w:line="240" w:lineRule="auto"/>
              <w:jc w:val="both"/>
              <w:rPr>
                <w:bCs/>
              </w:rPr>
            </w:pPr>
            <w:r>
              <w:rPr>
                <w:bCs/>
              </w:rPr>
              <w:t>Collision handling between SSB and Msg3 or PUCCH in response to Msg4/</w:t>
            </w:r>
            <w:proofErr w:type="spellStart"/>
            <w:r>
              <w:rPr>
                <w:bCs/>
              </w:rPr>
              <w:t>MsgB</w:t>
            </w:r>
            <w:proofErr w:type="spellEnd"/>
            <w:r>
              <w:rPr>
                <w:bCs/>
              </w:rPr>
              <w:t xml:space="preserve"> for HD-FDD UE</w:t>
            </w:r>
          </w:p>
          <w:p w14:paraId="69E42D72" w14:textId="77777777" w:rsidR="00FA61F3" w:rsidRDefault="00FA61F3" w:rsidP="00FA61F3">
            <w:pPr>
              <w:pStyle w:val="Index1"/>
              <w:jc w:val="both"/>
              <w:rPr>
                <w:bCs/>
              </w:rPr>
            </w:pPr>
            <w:r>
              <w:rPr>
                <w:bCs/>
              </w:rPr>
              <w:t>RAN4 RF:</w:t>
            </w:r>
          </w:p>
          <w:p w14:paraId="14044973" w14:textId="271B13D6" w:rsidR="00FA61F3" w:rsidRPr="00FA61F3" w:rsidRDefault="00FA61F3" w:rsidP="00FA61F3">
            <w:pPr>
              <w:pStyle w:val="Index1"/>
              <w:numPr>
                <w:ilvl w:val="0"/>
                <w:numId w:val="39"/>
              </w:numPr>
              <w:overflowPunct w:val="0"/>
              <w:autoSpaceDE w:val="0"/>
              <w:autoSpaceDN w:val="0"/>
              <w:adjustRightInd w:val="0"/>
              <w:spacing w:after="0" w:line="240" w:lineRule="auto"/>
              <w:jc w:val="both"/>
              <w:rPr>
                <w:bCs/>
              </w:rPr>
            </w:pPr>
            <w:r>
              <w:rPr>
                <w:bCs/>
              </w:rPr>
              <w:t xml:space="preserve">Agree </w:t>
            </w:r>
            <w:proofErr w:type="spellStart"/>
            <w:r>
              <w:rPr>
                <w:bCs/>
              </w:rPr>
              <w:t>RedCap</w:t>
            </w:r>
            <w:proofErr w:type="spellEnd"/>
            <w:r>
              <w:rPr>
                <w:bCs/>
              </w:rPr>
              <w:t xml:space="preserve"> operating band list in FR1 and add the operating band clause</w:t>
            </w:r>
          </w:p>
          <w:p w14:paraId="0382874A" w14:textId="77777777" w:rsidR="00FA61F3" w:rsidRDefault="00FA61F3" w:rsidP="00FA61F3">
            <w:pPr>
              <w:pStyle w:val="Index1"/>
              <w:jc w:val="both"/>
              <w:rPr>
                <w:bCs/>
              </w:rPr>
            </w:pPr>
            <w:r>
              <w:rPr>
                <w:bCs/>
              </w:rPr>
              <w:t>RAN4 RRM:</w:t>
            </w:r>
          </w:p>
          <w:p w14:paraId="418CD270" w14:textId="77777777" w:rsidR="00FA61F3" w:rsidRDefault="00FA61F3" w:rsidP="00FA61F3">
            <w:pPr>
              <w:pStyle w:val="Index1"/>
              <w:numPr>
                <w:ilvl w:val="0"/>
                <w:numId w:val="40"/>
              </w:numPr>
              <w:overflowPunct w:val="0"/>
              <w:autoSpaceDE w:val="0"/>
              <w:autoSpaceDN w:val="0"/>
              <w:adjustRightInd w:val="0"/>
              <w:spacing w:after="0" w:line="240" w:lineRule="auto"/>
              <w:jc w:val="both"/>
              <w:rPr>
                <w:bCs/>
              </w:rPr>
            </w:pPr>
            <w:r>
              <w:rPr>
                <w:bCs/>
              </w:rPr>
              <w:t>Measurement requirements in RRC_IDLE/INACTIVE states</w:t>
            </w:r>
          </w:p>
          <w:p w14:paraId="5271E123" w14:textId="77777777" w:rsidR="00FA61F3" w:rsidRDefault="00FA61F3" w:rsidP="00FA61F3">
            <w:pPr>
              <w:pStyle w:val="Index1"/>
              <w:numPr>
                <w:ilvl w:val="1"/>
                <w:numId w:val="40"/>
              </w:numPr>
              <w:overflowPunct w:val="0"/>
              <w:autoSpaceDE w:val="0"/>
              <w:autoSpaceDN w:val="0"/>
              <w:adjustRightInd w:val="0"/>
              <w:spacing w:after="0" w:line="240" w:lineRule="auto"/>
              <w:jc w:val="both"/>
              <w:rPr>
                <w:bCs/>
              </w:rPr>
            </w:pPr>
            <w:r>
              <w:rPr>
                <w:bCs/>
              </w:rPr>
              <w:t>Paging reception requirements</w:t>
            </w:r>
          </w:p>
          <w:p w14:paraId="75D6DC5F" w14:textId="77777777" w:rsidR="00FA61F3" w:rsidRDefault="00FA61F3" w:rsidP="00FA61F3">
            <w:pPr>
              <w:pStyle w:val="Index1"/>
              <w:numPr>
                <w:ilvl w:val="1"/>
                <w:numId w:val="40"/>
              </w:numPr>
              <w:overflowPunct w:val="0"/>
              <w:autoSpaceDE w:val="0"/>
              <w:autoSpaceDN w:val="0"/>
              <w:adjustRightInd w:val="0"/>
              <w:spacing w:after="0" w:line="240" w:lineRule="auto"/>
              <w:jc w:val="both"/>
              <w:rPr>
                <w:bCs/>
              </w:rPr>
            </w:pPr>
            <w:r>
              <w:rPr>
                <w:bCs/>
              </w:rPr>
              <w:t>Small Data Transmissions requirements</w:t>
            </w:r>
          </w:p>
          <w:p w14:paraId="4ED10E7D" w14:textId="77777777" w:rsidR="00FA61F3" w:rsidRDefault="00FA61F3" w:rsidP="00FA61F3">
            <w:pPr>
              <w:pStyle w:val="Index1"/>
              <w:numPr>
                <w:ilvl w:val="1"/>
                <w:numId w:val="40"/>
              </w:numPr>
              <w:overflowPunct w:val="0"/>
              <w:autoSpaceDE w:val="0"/>
              <w:autoSpaceDN w:val="0"/>
              <w:adjustRightInd w:val="0"/>
              <w:spacing w:after="0" w:line="240" w:lineRule="auto"/>
              <w:jc w:val="both"/>
              <w:rPr>
                <w:bCs/>
              </w:rPr>
            </w:pPr>
            <w:proofErr w:type="spellStart"/>
            <w:r>
              <w:rPr>
                <w:bCs/>
              </w:rPr>
              <w:t>eDRX</w:t>
            </w:r>
            <w:proofErr w:type="spellEnd"/>
            <w:r>
              <w:rPr>
                <w:bCs/>
              </w:rPr>
              <w:t xml:space="preserve"> in INACTIVE mode</w:t>
            </w:r>
          </w:p>
          <w:p w14:paraId="4525B37E" w14:textId="77777777" w:rsidR="00FA61F3" w:rsidRDefault="00FA61F3" w:rsidP="00FA61F3">
            <w:pPr>
              <w:pStyle w:val="Index1"/>
              <w:numPr>
                <w:ilvl w:val="1"/>
                <w:numId w:val="40"/>
              </w:numPr>
              <w:overflowPunct w:val="0"/>
              <w:autoSpaceDE w:val="0"/>
              <w:autoSpaceDN w:val="0"/>
              <w:adjustRightInd w:val="0"/>
              <w:spacing w:after="0" w:line="240" w:lineRule="auto"/>
              <w:jc w:val="both"/>
              <w:rPr>
                <w:bCs/>
              </w:rPr>
            </w:pPr>
            <w:r>
              <w:rPr>
                <w:bCs/>
              </w:rPr>
              <w:t xml:space="preserve">RRM relaxation under </w:t>
            </w:r>
            <w:proofErr w:type="spellStart"/>
            <w:r>
              <w:rPr>
                <w:bCs/>
              </w:rPr>
              <w:t>eDRX</w:t>
            </w:r>
            <w:proofErr w:type="spellEnd"/>
          </w:p>
          <w:p w14:paraId="5263B9B2" w14:textId="77777777" w:rsidR="00FA61F3" w:rsidRDefault="00FA61F3" w:rsidP="00FA61F3">
            <w:pPr>
              <w:pStyle w:val="Index1"/>
              <w:numPr>
                <w:ilvl w:val="0"/>
                <w:numId w:val="40"/>
              </w:numPr>
              <w:overflowPunct w:val="0"/>
              <w:autoSpaceDE w:val="0"/>
              <w:autoSpaceDN w:val="0"/>
              <w:adjustRightInd w:val="0"/>
              <w:spacing w:after="0" w:line="240" w:lineRule="auto"/>
              <w:jc w:val="both"/>
              <w:rPr>
                <w:bCs/>
              </w:rPr>
            </w:pPr>
            <w:r>
              <w:rPr>
                <w:bCs/>
              </w:rPr>
              <w:t>Requirements for RRC_CONNECTED state mobility</w:t>
            </w:r>
          </w:p>
          <w:p w14:paraId="56D7C219" w14:textId="77777777" w:rsidR="00FA61F3" w:rsidRDefault="00FA61F3" w:rsidP="00FA61F3">
            <w:pPr>
              <w:pStyle w:val="Index1"/>
              <w:numPr>
                <w:ilvl w:val="1"/>
                <w:numId w:val="40"/>
              </w:numPr>
              <w:overflowPunct w:val="0"/>
              <w:autoSpaceDE w:val="0"/>
              <w:autoSpaceDN w:val="0"/>
              <w:adjustRightInd w:val="0"/>
              <w:spacing w:after="0" w:line="240" w:lineRule="auto"/>
              <w:jc w:val="both"/>
              <w:rPr>
                <w:bCs/>
              </w:rPr>
            </w:pPr>
            <w:r>
              <w:rPr>
                <w:bCs/>
              </w:rPr>
              <w:t>Handover delay requirements</w:t>
            </w:r>
          </w:p>
          <w:p w14:paraId="2E3E0A28" w14:textId="77777777" w:rsidR="00FA61F3" w:rsidRDefault="00FA61F3" w:rsidP="00FA61F3">
            <w:pPr>
              <w:pStyle w:val="Index1"/>
              <w:numPr>
                <w:ilvl w:val="1"/>
                <w:numId w:val="40"/>
              </w:numPr>
              <w:overflowPunct w:val="0"/>
              <w:autoSpaceDE w:val="0"/>
              <w:autoSpaceDN w:val="0"/>
              <w:adjustRightInd w:val="0"/>
              <w:spacing w:after="0" w:line="240" w:lineRule="auto"/>
              <w:jc w:val="both"/>
              <w:rPr>
                <w:bCs/>
              </w:rPr>
            </w:pPr>
            <w:r>
              <w:rPr>
                <w:bCs/>
              </w:rPr>
              <w:t xml:space="preserve">Handover to </w:t>
            </w:r>
            <w:proofErr w:type="spellStart"/>
            <w:r>
              <w:rPr>
                <w:bCs/>
              </w:rPr>
              <w:t>RedCap</w:t>
            </w:r>
            <w:proofErr w:type="spellEnd"/>
            <w:r>
              <w:rPr>
                <w:bCs/>
              </w:rPr>
              <w:t xml:space="preserve"> specific BWP with and without NCD-SSB</w:t>
            </w:r>
          </w:p>
          <w:p w14:paraId="1D18688A" w14:textId="77777777" w:rsidR="00FA61F3" w:rsidRDefault="00FA61F3" w:rsidP="00FA61F3">
            <w:pPr>
              <w:pStyle w:val="Index1"/>
              <w:numPr>
                <w:ilvl w:val="0"/>
                <w:numId w:val="40"/>
              </w:numPr>
              <w:overflowPunct w:val="0"/>
              <w:autoSpaceDE w:val="0"/>
              <w:autoSpaceDN w:val="0"/>
              <w:adjustRightInd w:val="0"/>
              <w:spacing w:after="0" w:line="240" w:lineRule="auto"/>
              <w:jc w:val="both"/>
              <w:rPr>
                <w:bCs/>
              </w:rPr>
            </w:pPr>
            <w:r>
              <w:rPr>
                <w:bCs/>
              </w:rPr>
              <w:t xml:space="preserve">Timing requirements </w:t>
            </w:r>
          </w:p>
          <w:p w14:paraId="4C6F3EF6" w14:textId="77777777" w:rsidR="00FA61F3" w:rsidRDefault="00FA61F3" w:rsidP="00FA61F3">
            <w:pPr>
              <w:pStyle w:val="Index1"/>
              <w:numPr>
                <w:ilvl w:val="1"/>
                <w:numId w:val="40"/>
              </w:numPr>
              <w:overflowPunct w:val="0"/>
              <w:autoSpaceDE w:val="0"/>
              <w:autoSpaceDN w:val="0"/>
              <w:adjustRightInd w:val="0"/>
              <w:spacing w:after="0" w:line="240" w:lineRule="auto"/>
              <w:jc w:val="both"/>
              <w:rPr>
                <w:bCs/>
              </w:rPr>
            </w:pPr>
            <w:r>
              <w:rPr>
                <w:bCs/>
              </w:rPr>
              <w:t>Timing requirements using NCD-SSB and CD-SSB</w:t>
            </w:r>
          </w:p>
          <w:p w14:paraId="62CF527C" w14:textId="77777777" w:rsidR="00FA61F3" w:rsidRDefault="00FA61F3" w:rsidP="00FA61F3">
            <w:pPr>
              <w:pStyle w:val="Index1"/>
              <w:numPr>
                <w:ilvl w:val="0"/>
                <w:numId w:val="40"/>
              </w:numPr>
              <w:overflowPunct w:val="0"/>
              <w:autoSpaceDE w:val="0"/>
              <w:autoSpaceDN w:val="0"/>
              <w:adjustRightInd w:val="0"/>
              <w:spacing w:after="0" w:line="240" w:lineRule="auto"/>
              <w:jc w:val="both"/>
              <w:rPr>
                <w:bCs/>
              </w:rPr>
            </w:pPr>
            <w:r>
              <w:rPr>
                <w:bCs/>
              </w:rPr>
              <w:t xml:space="preserve">Signalling characteristics </w:t>
            </w:r>
          </w:p>
          <w:p w14:paraId="469C4732" w14:textId="77777777" w:rsidR="00FA61F3" w:rsidRDefault="00FA61F3" w:rsidP="00FA61F3">
            <w:pPr>
              <w:pStyle w:val="Index1"/>
              <w:numPr>
                <w:ilvl w:val="1"/>
                <w:numId w:val="40"/>
              </w:numPr>
              <w:overflowPunct w:val="0"/>
              <w:autoSpaceDE w:val="0"/>
              <w:autoSpaceDN w:val="0"/>
              <w:adjustRightInd w:val="0"/>
              <w:spacing w:after="0" w:line="240" w:lineRule="auto"/>
              <w:jc w:val="both"/>
              <w:rPr>
                <w:bCs/>
              </w:rPr>
            </w:pPr>
            <w:r>
              <w:rPr>
                <w:bCs/>
              </w:rPr>
              <w:t>BFD requirements</w:t>
            </w:r>
          </w:p>
          <w:p w14:paraId="7464356F" w14:textId="77777777" w:rsidR="00FA61F3" w:rsidRDefault="00FA61F3" w:rsidP="00FA61F3">
            <w:pPr>
              <w:pStyle w:val="Index1"/>
              <w:numPr>
                <w:ilvl w:val="1"/>
                <w:numId w:val="40"/>
              </w:numPr>
              <w:overflowPunct w:val="0"/>
              <w:autoSpaceDE w:val="0"/>
              <w:autoSpaceDN w:val="0"/>
              <w:adjustRightInd w:val="0"/>
              <w:spacing w:after="0" w:line="240" w:lineRule="auto"/>
              <w:jc w:val="both"/>
              <w:rPr>
                <w:bCs/>
              </w:rPr>
            </w:pPr>
            <w:r>
              <w:rPr>
                <w:bCs/>
              </w:rPr>
              <w:t>Uplink spatial relation switch delay</w:t>
            </w:r>
          </w:p>
          <w:p w14:paraId="4362CF39" w14:textId="77777777" w:rsidR="00FA61F3" w:rsidRDefault="00FA61F3" w:rsidP="00FA61F3">
            <w:pPr>
              <w:pStyle w:val="Index1"/>
              <w:numPr>
                <w:ilvl w:val="0"/>
                <w:numId w:val="40"/>
              </w:numPr>
              <w:overflowPunct w:val="0"/>
              <w:autoSpaceDE w:val="0"/>
              <w:autoSpaceDN w:val="0"/>
              <w:adjustRightInd w:val="0"/>
              <w:spacing w:after="0" w:line="240" w:lineRule="auto"/>
              <w:jc w:val="both"/>
              <w:rPr>
                <w:bCs/>
              </w:rPr>
            </w:pPr>
            <w:r>
              <w:rPr>
                <w:bCs/>
              </w:rPr>
              <w:t>Measurement requirements in RRC_CONNECTED state</w:t>
            </w:r>
          </w:p>
          <w:p w14:paraId="40B486C3" w14:textId="77777777" w:rsidR="00FA61F3" w:rsidRDefault="00FA61F3" w:rsidP="00FA61F3">
            <w:pPr>
              <w:pStyle w:val="Index1"/>
              <w:numPr>
                <w:ilvl w:val="1"/>
                <w:numId w:val="40"/>
              </w:numPr>
              <w:overflowPunct w:val="0"/>
              <w:autoSpaceDE w:val="0"/>
              <w:autoSpaceDN w:val="0"/>
              <w:adjustRightInd w:val="0"/>
              <w:spacing w:after="0" w:line="240" w:lineRule="auto"/>
              <w:jc w:val="both"/>
              <w:rPr>
                <w:bCs/>
              </w:rPr>
            </w:pPr>
            <w:r>
              <w:rPr>
                <w:bCs/>
              </w:rPr>
              <w:t>Serving and neighbour cell measurements using NCD-SSB</w:t>
            </w:r>
          </w:p>
          <w:p w14:paraId="68A2C480" w14:textId="77777777" w:rsidR="00FA61F3" w:rsidRDefault="00FA61F3" w:rsidP="00FA61F3">
            <w:pPr>
              <w:pStyle w:val="Index1"/>
              <w:numPr>
                <w:ilvl w:val="1"/>
                <w:numId w:val="40"/>
              </w:numPr>
              <w:overflowPunct w:val="0"/>
              <w:autoSpaceDE w:val="0"/>
              <w:autoSpaceDN w:val="0"/>
              <w:adjustRightInd w:val="0"/>
              <w:spacing w:after="0" w:line="240" w:lineRule="auto"/>
              <w:jc w:val="both"/>
              <w:rPr>
                <w:bCs/>
              </w:rPr>
            </w:pPr>
            <w:r>
              <w:rPr>
                <w:bCs/>
              </w:rPr>
              <w:t>Inter-frequency without gap, CCSF outside gap</w:t>
            </w:r>
          </w:p>
          <w:p w14:paraId="47593E49" w14:textId="77777777" w:rsidR="00FA61F3" w:rsidRDefault="00FA61F3" w:rsidP="00FA61F3">
            <w:pPr>
              <w:pStyle w:val="Index1"/>
              <w:numPr>
                <w:ilvl w:val="1"/>
                <w:numId w:val="40"/>
              </w:numPr>
              <w:overflowPunct w:val="0"/>
              <w:autoSpaceDE w:val="0"/>
              <w:autoSpaceDN w:val="0"/>
              <w:adjustRightInd w:val="0"/>
              <w:spacing w:after="0" w:line="240" w:lineRule="auto"/>
              <w:jc w:val="both"/>
              <w:rPr>
                <w:bCs/>
              </w:rPr>
            </w:pPr>
            <w:r>
              <w:rPr>
                <w:bCs/>
              </w:rPr>
              <w:t>Cell detection (PSS/SSS) requirements</w:t>
            </w:r>
          </w:p>
          <w:p w14:paraId="45B763EA" w14:textId="77777777" w:rsidR="00FA61F3" w:rsidRDefault="00FA61F3" w:rsidP="00FA61F3">
            <w:pPr>
              <w:pStyle w:val="Index1"/>
              <w:numPr>
                <w:ilvl w:val="1"/>
                <w:numId w:val="40"/>
              </w:numPr>
              <w:overflowPunct w:val="0"/>
              <w:autoSpaceDE w:val="0"/>
              <w:autoSpaceDN w:val="0"/>
              <w:adjustRightInd w:val="0"/>
              <w:spacing w:after="0" w:line="240" w:lineRule="auto"/>
              <w:jc w:val="both"/>
              <w:rPr>
                <w:bCs/>
              </w:rPr>
            </w:pPr>
            <w:r>
              <w:rPr>
                <w:bCs/>
              </w:rPr>
              <w:t>Time index detection delay requirements</w:t>
            </w:r>
          </w:p>
          <w:p w14:paraId="45EE1BFD" w14:textId="565ABD10" w:rsidR="00FA61F3" w:rsidRPr="00FA61F3" w:rsidRDefault="00FA61F3" w:rsidP="00757490">
            <w:pPr>
              <w:pStyle w:val="Index1"/>
              <w:numPr>
                <w:ilvl w:val="1"/>
                <w:numId w:val="40"/>
              </w:numPr>
              <w:overflowPunct w:val="0"/>
              <w:autoSpaceDE w:val="0"/>
              <w:autoSpaceDN w:val="0"/>
              <w:adjustRightInd w:val="0"/>
              <w:spacing w:after="0" w:line="240" w:lineRule="auto"/>
              <w:jc w:val="both"/>
              <w:rPr>
                <w:bCs/>
              </w:rPr>
            </w:pPr>
            <w:r>
              <w:rPr>
                <w:bCs/>
              </w:rPr>
              <w:t>CGI reading requirements</w:t>
            </w:r>
          </w:p>
        </w:tc>
      </w:tr>
    </w:tbl>
    <w:p w14:paraId="778F8C71" w14:textId="77777777" w:rsidR="00FA61F3" w:rsidRDefault="00FA61F3" w:rsidP="00FA61F3">
      <w:pPr>
        <w:jc w:val="both"/>
      </w:pPr>
    </w:p>
    <w:p w14:paraId="590BD059" w14:textId="0A179098" w:rsidR="00FA61F3" w:rsidRPr="00FA61F3" w:rsidRDefault="00FA61F3" w:rsidP="00FA61F3">
      <w:pPr>
        <w:pStyle w:val="ListParagraph"/>
        <w:numPr>
          <w:ilvl w:val="0"/>
          <w:numId w:val="19"/>
        </w:numPr>
        <w:spacing w:after="180"/>
        <w:contextualSpacing w:val="0"/>
        <w:jc w:val="both"/>
        <w:rPr>
          <w:rFonts w:ascii="Times New Roman" w:hAnsi="Times New Roman" w:cs="Times New Roman"/>
          <w:sz w:val="20"/>
          <w:szCs w:val="20"/>
        </w:rPr>
      </w:pPr>
      <w:bookmarkStart w:id="4" w:name="_Ref101648457"/>
      <w:r>
        <w:rPr>
          <w:rFonts w:cstheme="minorHAnsi"/>
          <w:b/>
          <w:lang w:eastAsia="ko-KR"/>
        </w:rPr>
        <w:t xml:space="preserve">RAN4 shall not define requirements for CSI-RS based </w:t>
      </w:r>
      <w:r w:rsidR="008758EE" w:rsidRPr="008758EE">
        <w:rPr>
          <w:rFonts w:cstheme="minorHAnsi"/>
          <w:b/>
          <w:lang w:eastAsia="ko-KR"/>
        </w:rPr>
        <w:t>RRM (L3 measurements)</w:t>
      </w:r>
      <w:r w:rsidR="008758EE">
        <w:rPr>
          <w:rFonts w:cstheme="minorHAnsi"/>
          <w:b/>
          <w:lang w:eastAsia="ko-KR"/>
        </w:rPr>
        <w:t xml:space="preserve"> </w:t>
      </w:r>
      <w:r w:rsidR="00C50335">
        <w:rPr>
          <w:rFonts w:cstheme="minorHAnsi"/>
          <w:b/>
          <w:lang w:eastAsia="ko-KR"/>
        </w:rPr>
        <w:t xml:space="preserve">and hence no requirements to support FG 1-4 and FG 1-5 for </w:t>
      </w:r>
      <w:proofErr w:type="spellStart"/>
      <w:r w:rsidR="00C50335">
        <w:rPr>
          <w:rFonts w:cstheme="minorHAnsi"/>
          <w:b/>
          <w:lang w:eastAsia="ko-KR"/>
        </w:rPr>
        <w:t>RedCap</w:t>
      </w:r>
      <w:proofErr w:type="spellEnd"/>
      <w:r w:rsidR="00C50335">
        <w:rPr>
          <w:rFonts w:cstheme="minorHAnsi"/>
          <w:b/>
          <w:lang w:eastAsia="ko-KR"/>
        </w:rPr>
        <w:t xml:space="preserve"> rel-17</w:t>
      </w:r>
      <w:r>
        <w:rPr>
          <w:rFonts w:cstheme="minorHAnsi"/>
          <w:b/>
          <w:lang w:eastAsia="ko-KR"/>
        </w:rPr>
        <w:t>.</w:t>
      </w:r>
      <w:bookmarkEnd w:id="4"/>
    </w:p>
    <w:p w14:paraId="34C34F21" w14:textId="77777777" w:rsidR="00FA61F3" w:rsidRPr="00FA61F3" w:rsidRDefault="00FA61F3" w:rsidP="00FA61F3">
      <w:pPr>
        <w:pStyle w:val="ListParagraph"/>
        <w:numPr>
          <w:ilvl w:val="0"/>
          <w:numId w:val="19"/>
        </w:numPr>
        <w:spacing w:after="180"/>
        <w:contextualSpacing w:val="0"/>
        <w:jc w:val="both"/>
        <w:rPr>
          <w:rFonts w:ascii="Times New Roman" w:hAnsi="Times New Roman" w:cs="Times New Roman"/>
          <w:sz w:val="20"/>
          <w:szCs w:val="20"/>
        </w:rPr>
      </w:pPr>
      <w:bookmarkStart w:id="5" w:name="_Ref101648475"/>
      <w:r>
        <w:rPr>
          <w:rFonts w:cstheme="minorHAnsi"/>
          <w:b/>
          <w:lang w:eastAsia="ko-KR"/>
        </w:rPr>
        <w:t>RAN4 shall send the following LS response:</w:t>
      </w:r>
      <w:bookmarkEnd w:id="5"/>
      <w:r>
        <w:rPr>
          <w:rFonts w:cstheme="minorHAnsi"/>
          <w:b/>
          <w:lang w:eastAsia="ko-KR"/>
        </w:rPr>
        <w:t xml:space="preserve"> </w:t>
      </w:r>
    </w:p>
    <w:tbl>
      <w:tblPr>
        <w:tblStyle w:val="TableGrid"/>
        <w:tblW w:w="0" w:type="auto"/>
        <w:tblLook w:val="04A0" w:firstRow="1" w:lastRow="0" w:firstColumn="1" w:lastColumn="0" w:noHBand="0" w:noVBand="1"/>
      </w:tblPr>
      <w:tblGrid>
        <w:gridCol w:w="9629"/>
      </w:tblGrid>
      <w:tr w:rsidR="00FA61F3" w14:paraId="228E7404" w14:textId="77777777" w:rsidTr="00FA61F3">
        <w:tc>
          <w:tcPr>
            <w:tcW w:w="9629" w:type="dxa"/>
          </w:tcPr>
          <w:p w14:paraId="6E89434A" w14:textId="77777777" w:rsidR="00FA61F3" w:rsidRPr="00E755DF" w:rsidRDefault="00FA61F3" w:rsidP="00FA61F3">
            <w:pPr>
              <w:pStyle w:val="ListParagraph"/>
              <w:spacing w:after="120"/>
              <w:ind w:left="0"/>
              <w:rPr>
                <w:rFonts w:ascii="Arial" w:hAnsi="Arial" w:cs="Arial"/>
                <w:color w:val="000000" w:themeColor="text1"/>
                <w:sz w:val="20"/>
                <w:lang w:eastAsia="x-none"/>
              </w:rPr>
            </w:pPr>
            <w:r w:rsidRPr="00E755DF">
              <w:rPr>
                <w:rFonts w:ascii="Arial" w:hAnsi="Arial" w:cs="Arial"/>
                <w:b/>
                <w:color w:val="000000" w:themeColor="text1"/>
                <w:sz w:val="20"/>
              </w:rPr>
              <w:t>1. Overall Description:</w:t>
            </w:r>
          </w:p>
          <w:p w14:paraId="22E76193" w14:textId="4CB6D823" w:rsidR="00FA61F3" w:rsidRDefault="00FA61F3" w:rsidP="00FA61F3">
            <w:pPr>
              <w:pStyle w:val="ListParagraph"/>
              <w:spacing w:after="180"/>
              <w:ind w:left="0"/>
              <w:contextualSpacing w:val="0"/>
              <w:jc w:val="both"/>
              <w:rPr>
                <w:rFonts w:cstheme="minorHAnsi"/>
                <w:bCs/>
                <w:lang w:eastAsia="ko-KR"/>
              </w:rPr>
            </w:pPr>
            <w:r>
              <w:rPr>
                <w:rFonts w:cstheme="minorHAnsi"/>
                <w:bCs/>
                <w:lang w:eastAsia="ko-KR"/>
              </w:rPr>
              <w:t>RAN4 discussed RAN1 LS R1-2202886</w:t>
            </w:r>
            <w:r w:rsidR="00EA09AB">
              <w:rPr>
                <w:rFonts w:cstheme="minorHAnsi"/>
                <w:bCs/>
                <w:lang w:eastAsia="ko-KR"/>
              </w:rPr>
              <w:t xml:space="preserve"> based on the discussion progress in RAN4. RAN4 would like to inform RAN1 that d</w:t>
            </w:r>
            <w:r>
              <w:rPr>
                <w:rFonts w:cstheme="minorHAnsi"/>
                <w:bCs/>
                <w:lang w:eastAsia="ko-KR"/>
              </w:rPr>
              <w:t>uring the RAN4#102-e meeting, RAN4 reached to the following agreement</w:t>
            </w:r>
            <w:r w:rsidR="00EA09AB">
              <w:rPr>
                <w:rFonts w:cstheme="minorHAnsi"/>
                <w:bCs/>
                <w:lang w:eastAsia="ko-KR"/>
              </w:rPr>
              <w:t xml:space="preserve"> shown below.</w:t>
            </w:r>
          </w:p>
          <w:p w14:paraId="21970943" w14:textId="77777777" w:rsidR="00FA61F3" w:rsidRDefault="00FA61F3" w:rsidP="00FA61F3">
            <w:r>
              <w:rPr>
                <w:b/>
                <w:color w:val="000000" w:themeColor="text1"/>
                <w:u w:val="single"/>
                <w:lang w:eastAsia="ko-KR"/>
              </w:rPr>
              <w:t>The measurement scenarios for NCD-SSB and CD-SSB</w:t>
            </w:r>
          </w:p>
          <w:p w14:paraId="3A4B2668" w14:textId="77777777" w:rsidR="00FA61F3" w:rsidRPr="0052246D" w:rsidRDefault="00FA61F3" w:rsidP="00FA61F3">
            <w:pPr>
              <w:pStyle w:val="ListParagraph"/>
              <w:numPr>
                <w:ilvl w:val="1"/>
                <w:numId w:val="29"/>
              </w:numPr>
              <w:spacing w:after="120" w:line="252" w:lineRule="auto"/>
              <w:contextualSpacing w:val="0"/>
              <w:rPr>
                <w:highlight w:val="green"/>
                <w:lang w:eastAsia="ja-JP"/>
              </w:rPr>
            </w:pPr>
            <w:r w:rsidRPr="0052246D">
              <w:rPr>
                <w:highlight w:val="green"/>
                <w:lang w:eastAsia="ja-JP"/>
              </w:rPr>
              <w:lastRenderedPageBreak/>
              <w:t xml:space="preserve">Define </w:t>
            </w:r>
            <w:proofErr w:type="spellStart"/>
            <w:r w:rsidRPr="0052246D">
              <w:rPr>
                <w:highlight w:val="green"/>
                <w:lang w:eastAsia="ja-JP"/>
              </w:rPr>
              <w:t>RedCap</w:t>
            </w:r>
            <w:proofErr w:type="spellEnd"/>
            <w:r w:rsidRPr="0052246D">
              <w:rPr>
                <w:highlight w:val="green"/>
                <w:lang w:eastAsia="ja-JP"/>
              </w:rPr>
              <w:t xml:space="preserve"> UE’s measurement requirements based on the following scenarios:</w:t>
            </w:r>
          </w:p>
          <w:p w14:paraId="700D402A" w14:textId="77777777" w:rsidR="00FA61F3" w:rsidRPr="0052246D" w:rsidRDefault="00FA61F3" w:rsidP="00FA61F3">
            <w:pPr>
              <w:pStyle w:val="ListParagraph"/>
              <w:numPr>
                <w:ilvl w:val="2"/>
                <w:numId w:val="29"/>
              </w:numPr>
              <w:spacing w:after="120" w:line="252" w:lineRule="auto"/>
              <w:contextualSpacing w:val="0"/>
              <w:rPr>
                <w:highlight w:val="green"/>
                <w:lang w:eastAsia="ja-JP"/>
              </w:rPr>
            </w:pPr>
            <w:r w:rsidRPr="0052246D">
              <w:rPr>
                <w:highlight w:val="green"/>
                <w:lang w:eastAsia="ja-JP"/>
              </w:rPr>
              <w:t xml:space="preserve">Case A: Serving cell active BWP includes CD-SSB </w:t>
            </w:r>
          </w:p>
          <w:p w14:paraId="47638A09" w14:textId="77777777" w:rsidR="00FA61F3" w:rsidRPr="0052246D" w:rsidRDefault="00FA61F3" w:rsidP="00FA61F3">
            <w:pPr>
              <w:pStyle w:val="ListParagraph"/>
              <w:numPr>
                <w:ilvl w:val="2"/>
                <w:numId w:val="29"/>
              </w:numPr>
              <w:spacing w:after="120" w:line="252" w:lineRule="auto"/>
              <w:contextualSpacing w:val="0"/>
              <w:rPr>
                <w:highlight w:val="green"/>
                <w:lang w:eastAsia="ja-JP"/>
              </w:rPr>
            </w:pPr>
            <w:r w:rsidRPr="0052246D">
              <w:rPr>
                <w:highlight w:val="green"/>
                <w:lang w:eastAsia="ja-JP"/>
              </w:rPr>
              <w:t>Case B: Serving cell active BWP includes NCD-SSB</w:t>
            </w:r>
          </w:p>
          <w:p w14:paraId="50B361FF" w14:textId="77777777" w:rsidR="00FA61F3" w:rsidRPr="0052246D" w:rsidRDefault="00FA61F3" w:rsidP="00FA61F3">
            <w:pPr>
              <w:pStyle w:val="ListParagraph"/>
              <w:numPr>
                <w:ilvl w:val="3"/>
                <w:numId w:val="29"/>
              </w:numPr>
              <w:spacing w:after="120" w:line="252" w:lineRule="auto"/>
              <w:contextualSpacing w:val="0"/>
              <w:rPr>
                <w:highlight w:val="green"/>
                <w:lang w:eastAsia="ja-JP"/>
              </w:rPr>
            </w:pPr>
            <w:r w:rsidRPr="0052246D">
              <w:rPr>
                <w:highlight w:val="green"/>
                <w:lang w:eastAsia="ja-JP"/>
              </w:rPr>
              <w:t xml:space="preserve">Case B-1: All neighbour cells include NCD-SSB on the same frequency location as serving cell NCD-SSB/[CD-SSB] </w:t>
            </w:r>
          </w:p>
          <w:p w14:paraId="0CC34E9A" w14:textId="77777777" w:rsidR="00FA61F3" w:rsidRPr="0052246D" w:rsidRDefault="00FA61F3" w:rsidP="00FA61F3">
            <w:pPr>
              <w:pStyle w:val="ListParagraph"/>
              <w:numPr>
                <w:ilvl w:val="1"/>
                <w:numId w:val="29"/>
              </w:numPr>
              <w:spacing w:after="120" w:line="252" w:lineRule="auto"/>
              <w:contextualSpacing w:val="0"/>
              <w:rPr>
                <w:highlight w:val="green"/>
                <w:lang w:eastAsia="ja-JP"/>
              </w:rPr>
            </w:pPr>
            <w:r w:rsidRPr="0052246D">
              <w:rPr>
                <w:highlight w:val="green"/>
                <w:lang w:eastAsia="ja-JP"/>
              </w:rPr>
              <w:t xml:space="preserve">FFS whether to support Case B-2 </w:t>
            </w:r>
          </w:p>
          <w:p w14:paraId="3BAB310E" w14:textId="77777777" w:rsidR="00FA61F3" w:rsidRPr="0052246D" w:rsidRDefault="00FA61F3" w:rsidP="00FA61F3">
            <w:pPr>
              <w:pStyle w:val="ListParagraph"/>
              <w:numPr>
                <w:ilvl w:val="2"/>
                <w:numId w:val="29"/>
              </w:numPr>
              <w:spacing w:after="120" w:line="252" w:lineRule="auto"/>
              <w:contextualSpacing w:val="0"/>
              <w:rPr>
                <w:highlight w:val="green"/>
                <w:lang w:eastAsia="ja-JP"/>
              </w:rPr>
            </w:pPr>
            <w:r w:rsidRPr="0052246D">
              <w:rPr>
                <w:highlight w:val="green"/>
                <w:lang w:eastAsia="ja-JP"/>
              </w:rPr>
              <w:t>Case B-2: Some neighbour cells include NCD-SSB, and some neighbour cells without NCD-SSB on the same frequency location as serving cell NCD-SSB/CD-SSB</w:t>
            </w:r>
          </w:p>
          <w:p w14:paraId="03F88A7B" w14:textId="18621027" w:rsidR="00EA09AB" w:rsidRPr="00227E46" w:rsidRDefault="00FA61F3" w:rsidP="00227E46">
            <w:pPr>
              <w:pStyle w:val="ListParagraph"/>
              <w:numPr>
                <w:ilvl w:val="1"/>
                <w:numId w:val="29"/>
              </w:numPr>
              <w:spacing w:after="180"/>
              <w:contextualSpacing w:val="0"/>
              <w:jc w:val="both"/>
              <w:rPr>
                <w:rFonts w:cstheme="minorHAnsi"/>
                <w:bCs/>
                <w:highlight w:val="green"/>
                <w:lang w:eastAsia="ko-KR"/>
              </w:rPr>
            </w:pPr>
            <w:r w:rsidRPr="0052246D">
              <w:rPr>
                <w:highlight w:val="green"/>
                <w:lang w:eastAsia="ja-JP"/>
              </w:rPr>
              <w:t>Note: if the scenario is supported then no new requirements or minimum changes shall be introduced comparing to Case A and B-1 requirements</w:t>
            </w:r>
          </w:p>
          <w:p w14:paraId="28E18EA2" w14:textId="4FC9BE7A" w:rsidR="00EA09AB" w:rsidRDefault="00EA09AB" w:rsidP="00FA61F3">
            <w:pPr>
              <w:pStyle w:val="ListParagraph"/>
              <w:spacing w:after="180"/>
              <w:ind w:left="0"/>
              <w:contextualSpacing w:val="0"/>
              <w:jc w:val="both"/>
              <w:rPr>
                <w:rFonts w:cstheme="minorHAnsi"/>
                <w:bCs/>
                <w:lang w:eastAsia="ko-KR"/>
              </w:rPr>
            </w:pPr>
            <w:r>
              <w:rPr>
                <w:rFonts w:cstheme="minorHAnsi"/>
                <w:bCs/>
                <w:lang w:eastAsia="ko-KR"/>
              </w:rPr>
              <w:t xml:space="preserve">Besides, RAN4 has no requirements to support CSI-RS based </w:t>
            </w:r>
            <w:r w:rsidR="008758EE" w:rsidRPr="00736A68">
              <w:t>RRM (L3 measurements)</w:t>
            </w:r>
            <w:r w:rsidR="008758EE">
              <w:t xml:space="preserve"> </w:t>
            </w:r>
            <w:r>
              <w:rPr>
                <w:rFonts w:cstheme="minorHAnsi"/>
                <w:bCs/>
                <w:lang w:eastAsia="ko-KR"/>
              </w:rPr>
              <w:t xml:space="preserve">for </w:t>
            </w:r>
            <w:proofErr w:type="spellStart"/>
            <w:r>
              <w:rPr>
                <w:rFonts w:cstheme="minorHAnsi"/>
                <w:bCs/>
                <w:lang w:eastAsia="ko-KR"/>
              </w:rPr>
              <w:t>RedCap</w:t>
            </w:r>
            <w:proofErr w:type="spellEnd"/>
            <w:r>
              <w:rPr>
                <w:rFonts w:cstheme="minorHAnsi"/>
                <w:bCs/>
                <w:lang w:eastAsia="ko-KR"/>
              </w:rPr>
              <w:t xml:space="preserve">, also, the agreed exception sheet from the previous RAN plenary has no agenda for CSI-RS based </w:t>
            </w:r>
            <w:r w:rsidR="008758EE" w:rsidRPr="00736A68">
              <w:t>RRM (L3 measurements)</w:t>
            </w:r>
            <w:r>
              <w:rPr>
                <w:rFonts w:cstheme="minorHAnsi"/>
                <w:bCs/>
                <w:lang w:eastAsia="ko-KR"/>
              </w:rPr>
              <w:t xml:space="preserve">. Thus, RAN4 is not defining requirements to support CSI-RS based </w:t>
            </w:r>
            <w:r w:rsidR="008758EE">
              <w:rPr>
                <w:rFonts w:cstheme="minorHAnsi"/>
                <w:bCs/>
                <w:lang w:eastAsia="ko-KR"/>
              </w:rPr>
              <w:t>RRM</w:t>
            </w:r>
            <w:r>
              <w:rPr>
                <w:rFonts w:cstheme="minorHAnsi"/>
                <w:bCs/>
                <w:lang w:eastAsia="ko-KR"/>
              </w:rPr>
              <w:t xml:space="preserve"> for </w:t>
            </w:r>
            <w:proofErr w:type="spellStart"/>
            <w:r>
              <w:rPr>
                <w:rFonts w:cstheme="minorHAnsi"/>
                <w:bCs/>
                <w:lang w:eastAsia="ko-KR"/>
              </w:rPr>
              <w:t>RedCap</w:t>
            </w:r>
            <w:proofErr w:type="spellEnd"/>
            <w:r>
              <w:rPr>
                <w:rFonts w:cstheme="minorHAnsi"/>
                <w:bCs/>
                <w:lang w:eastAsia="ko-KR"/>
              </w:rPr>
              <w:t xml:space="preserve"> rel-17, which means that RAN4 shall not define requirements for FG 1-4 and FG 1-5 in </w:t>
            </w:r>
            <w:proofErr w:type="spellStart"/>
            <w:r>
              <w:rPr>
                <w:rFonts w:cstheme="minorHAnsi"/>
                <w:bCs/>
                <w:lang w:eastAsia="ko-KR"/>
              </w:rPr>
              <w:t>RedCap</w:t>
            </w:r>
            <w:proofErr w:type="spellEnd"/>
            <w:r>
              <w:rPr>
                <w:rFonts w:cstheme="minorHAnsi"/>
                <w:bCs/>
                <w:lang w:eastAsia="ko-KR"/>
              </w:rPr>
              <w:t xml:space="preserve"> rel-17. </w:t>
            </w:r>
          </w:p>
          <w:p w14:paraId="6F8BC206" w14:textId="7BA6AA23" w:rsidR="00FA61F3" w:rsidRDefault="00EA09AB" w:rsidP="00FA61F3">
            <w:pPr>
              <w:pStyle w:val="ListParagraph"/>
              <w:spacing w:after="180"/>
              <w:ind w:left="0"/>
              <w:contextualSpacing w:val="0"/>
              <w:jc w:val="both"/>
              <w:rPr>
                <w:rFonts w:cstheme="minorHAnsi"/>
                <w:bCs/>
                <w:lang w:eastAsia="ko-KR"/>
              </w:rPr>
            </w:pPr>
            <w:r>
              <w:rPr>
                <w:rFonts w:cstheme="minorHAnsi"/>
                <w:bCs/>
                <w:lang w:eastAsia="ko-KR"/>
              </w:rPr>
              <w:t>Therefore, b</w:t>
            </w:r>
            <w:r w:rsidR="00FA61F3">
              <w:rPr>
                <w:rFonts w:cstheme="minorHAnsi"/>
                <w:bCs/>
                <w:lang w:eastAsia="ko-KR"/>
              </w:rPr>
              <w:t xml:space="preserve">ased on the above agreement, RAN4 wants to clarify that </w:t>
            </w:r>
            <w:r>
              <w:rPr>
                <w:rFonts w:cstheme="minorHAnsi"/>
                <w:bCs/>
                <w:lang w:eastAsia="ko-KR"/>
              </w:rPr>
              <w:t xml:space="preserve">RAN4 shall not define requirements for FG 6-1a, FG 1-4, and FG 1-5 for </w:t>
            </w:r>
            <w:proofErr w:type="spellStart"/>
            <w:r>
              <w:rPr>
                <w:rFonts w:cstheme="minorHAnsi"/>
                <w:bCs/>
                <w:lang w:eastAsia="ko-KR"/>
              </w:rPr>
              <w:t>RedCap</w:t>
            </w:r>
            <w:proofErr w:type="spellEnd"/>
            <w:r>
              <w:rPr>
                <w:rFonts w:cstheme="minorHAnsi"/>
                <w:bCs/>
                <w:lang w:eastAsia="ko-KR"/>
              </w:rPr>
              <w:t xml:space="preserve"> rel-17</w:t>
            </w:r>
            <w:r w:rsidR="00FA61F3">
              <w:rPr>
                <w:rFonts w:cstheme="minorHAnsi"/>
                <w:bCs/>
                <w:lang w:eastAsia="ko-KR"/>
              </w:rPr>
              <w:t>.</w:t>
            </w:r>
          </w:p>
          <w:p w14:paraId="5F9F43D5" w14:textId="77777777" w:rsidR="00FA61F3" w:rsidRPr="0052246D" w:rsidRDefault="00FA61F3" w:rsidP="00FA61F3">
            <w:pPr>
              <w:pStyle w:val="ListParagraph"/>
              <w:spacing w:after="120"/>
              <w:ind w:left="0"/>
              <w:rPr>
                <w:rFonts w:ascii="Arial" w:hAnsi="Arial" w:cs="Arial"/>
                <w:b/>
                <w:color w:val="000000" w:themeColor="text1"/>
                <w:sz w:val="20"/>
              </w:rPr>
            </w:pPr>
            <w:r w:rsidRPr="0052246D">
              <w:rPr>
                <w:rFonts w:ascii="Arial" w:hAnsi="Arial" w:cs="Arial"/>
                <w:b/>
                <w:color w:val="000000" w:themeColor="text1"/>
                <w:sz w:val="20"/>
              </w:rPr>
              <w:t xml:space="preserve">2. To RAN WG2 group. </w:t>
            </w:r>
          </w:p>
          <w:p w14:paraId="25860C31" w14:textId="787D5135" w:rsidR="00FA61F3" w:rsidRDefault="00FA61F3" w:rsidP="00FA61F3">
            <w:pPr>
              <w:pStyle w:val="ListParagraph"/>
              <w:spacing w:after="180"/>
              <w:ind w:left="0"/>
              <w:contextualSpacing w:val="0"/>
              <w:jc w:val="both"/>
              <w:rPr>
                <w:rFonts w:cstheme="minorHAnsi"/>
                <w:b/>
                <w:lang w:eastAsia="ko-KR"/>
              </w:rPr>
            </w:pPr>
            <w:r w:rsidRPr="00BA60DE">
              <w:rPr>
                <w:rFonts w:ascii="Arial" w:hAnsi="Arial" w:cs="Arial"/>
                <w:b/>
                <w:color w:val="000000" w:themeColor="text1"/>
                <w:sz w:val="20"/>
              </w:rPr>
              <w:t xml:space="preserve">ACTION: </w:t>
            </w:r>
            <w:r w:rsidRPr="00BA60DE">
              <w:rPr>
                <w:rFonts w:ascii="Arial" w:hAnsi="Arial" w:cs="Arial"/>
                <w:color w:val="000000" w:themeColor="text1"/>
                <w:sz w:val="20"/>
              </w:rPr>
              <w:t xml:space="preserve">RAN4 kindly ask </w:t>
            </w:r>
            <w:r>
              <w:rPr>
                <w:rFonts w:ascii="Arial" w:hAnsi="Arial" w:cs="Arial"/>
                <w:color w:val="000000" w:themeColor="text1"/>
                <w:sz w:val="20"/>
              </w:rPr>
              <w:t>RAN1 to</w:t>
            </w:r>
            <w:r w:rsidRPr="00BA60DE">
              <w:rPr>
                <w:rFonts w:ascii="Arial" w:hAnsi="Arial" w:cs="Arial"/>
                <w:color w:val="000000" w:themeColor="text1"/>
                <w:sz w:val="20"/>
              </w:rPr>
              <w:t xml:space="preserve"> </w:t>
            </w:r>
            <w:r>
              <w:rPr>
                <w:rFonts w:ascii="Arial" w:hAnsi="Arial" w:cs="Arial"/>
                <w:color w:val="000000" w:themeColor="text1"/>
                <w:sz w:val="20"/>
              </w:rPr>
              <w:t>take the above into consideration</w:t>
            </w:r>
            <w:r w:rsidRPr="00BA60DE">
              <w:rPr>
                <w:rFonts w:ascii="Arial" w:hAnsi="Arial" w:cs="Arial"/>
                <w:color w:val="000000" w:themeColor="text1"/>
                <w:sz w:val="20"/>
              </w:rPr>
              <w:t>.</w:t>
            </w:r>
          </w:p>
        </w:tc>
      </w:tr>
    </w:tbl>
    <w:p w14:paraId="7825B10B" w14:textId="77777777" w:rsidR="005809D5" w:rsidRDefault="005809D5" w:rsidP="005809D5">
      <w:pPr>
        <w:pStyle w:val="Heading1"/>
        <w:numPr>
          <w:ilvl w:val="0"/>
          <w:numId w:val="1"/>
        </w:numPr>
        <w:jc w:val="both"/>
        <w:rPr>
          <w:rFonts w:ascii="Arial" w:hAnsi="Arial" w:cs="Arial"/>
        </w:rPr>
      </w:pPr>
      <w:r w:rsidRPr="006B21ED">
        <w:rPr>
          <w:rFonts w:ascii="Arial" w:hAnsi="Arial" w:cs="Arial"/>
        </w:rPr>
        <w:lastRenderedPageBreak/>
        <w:t>Summary</w:t>
      </w:r>
    </w:p>
    <w:p w14:paraId="5905E064" w14:textId="59AFD1B7" w:rsidR="00D34B64" w:rsidRDefault="00D34B64" w:rsidP="00BB3B06">
      <w:pPr>
        <w:jc w:val="both"/>
      </w:pPr>
      <w:r>
        <w:t xml:space="preserve">In this </w:t>
      </w:r>
      <w:r w:rsidR="00DB0F9C" w:rsidRPr="003E7CA4">
        <w:t xml:space="preserve">contribution, discussion on </w:t>
      </w:r>
      <w:r w:rsidR="00606666">
        <w:t>the</w:t>
      </w:r>
      <w:r w:rsidR="003E7CA4" w:rsidRPr="003E7CA4">
        <w:t xml:space="preserve"> response to RAN1</w:t>
      </w:r>
      <w:r w:rsidR="00606666">
        <w:t xml:space="preserve"> and RAN2</w:t>
      </w:r>
      <w:r w:rsidR="003E7CA4" w:rsidRPr="003E7CA4">
        <w:t xml:space="preserve"> LS</w:t>
      </w:r>
      <w:r w:rsidR="00135EEB" w:rsidRPr="003E7CA4">
        <w:t xml:space="preserve"> are provided and we have the following </w:t>
      </w:r>
      <w:r w:rsidR="00606666">
        <w:t>proposals</w:t>
      </w:r>
      <w:r w:rsidR="00135EEB" w:rsidRPr="003E7CA4">
        <w:t xml:space="preserve">: </w:t>
      </w:r>
    </w:p>
    <w:p w14:paraId="41E8CD07" w14:textId="1B268B05" w:rsidR="00B64547" w:rsidRDefault="00FA5BB2" w:rsidP="00BB3B06">
      <w:pPr>
        <w:jc w:val="both"/>
        <w:rPr>
          <w:b/>
          <w:bCs/>
        </w:rPr>
      </w:pPr>
      <w:r>
        <w:rPr>
          <w:b/>
          <w:bCs/>
        </w:rPr>
        <w:fldChar w:fldCharType="begin"/>
      </w:r>
      <w:r>
        <w:rPr>
          <w:b/>
          <w:bCs/>
        </w:rPr>
        <w:instrText xml:space="preserve"> REF _Ref101648402 \r \h </w:instrText>
      </w:r>
      <w:r>
        <w:rPr>
          <w:b/>
          <w:bCs/>
        </w:rPr>
      </w:r>
      <w:r>
        <w:rPr>
          <w:b/>
          <w:bCs/>
        </w:rPr>
        <w:fldChar w:fldCharType="separate"/>
      </w:r>
      <w:r w:rsidR="00AB53EF">
        <w:rPr>
          <w:b/>
          <w:bCs/>
        </w:rPr>
        <w:t>Proposal 1:</w:t>
      </w:r>
      <w:r>
        <w:rPr>
          <w:b/>
          <w:bCs/>
        </w:rPr>
        <w:fldChar w:fldCharType="end"/>
      </w:r>
      <w:r>
        <w:rPr>
          <w:b/>
          <w:bCs/>
        </w:rPr>
        <w:t xml:space="preserve"> </w:t>
      </w:r>
      <w:r>
        <w:rPr>
          <w:b/>
          <w:bCs/>
        </w:rPr>
        <w:fldChar w:fldCharType="begin"/>
      </w:r>
      <w:r>
        <w:rPr>
          <w:b/>
          <w:bCs/>
        </w:rPr>
        <w:instrText xml:space="preserve"> REF _Ref101648402 \h </w:instrText>
      </w:r>
      <w:r>
        <w:rPr>
          <w:b/>
          <w:bCs/>
        </w:rPr>
      </w:r>
      <w:r>
        <w:rPr>
          <w:b/>
          <w:bCs/>
        </w:rPr>
        <w:fldChar w:fldCharType="separate"/>
      </w:r>
      <w:r w:rsidR="00AB53EF">
        <w:rPr>
          <w:rFonts w:cstheme="minorHAnsi"/>
          <w:b/>
          <w:lang w:eastAsia="ko-KR"/>
        </w:rPr>
        <w:t>RAN4 shall respond to LS R2-</w:t>
      </w:r>
      <w:r w:rsidR="00AB53EF" w:rsidRPr="0052246D">
        <w:rPr>
          <w:rFonts w:cstheme="minorHAnsi"/>
          <w:b/>
          <w:lang w:eastAsia="ko-KR"/>
        </w:rPr>
        <w:t>2201760</w:t>
      </w:r>
      <w:r w:rsidR="00AB53EF">
        <w:rPr>
          <w:rFonts w:cstheme="minorHAnsi"/>
          <w:b/>
          <w:lang w:eastAsia="ko-KR"/>
        </w:rPr>
        <w:t xml:space="preserve"> with the following response:</w:t>
      </w:r>
      <w:r>
        <w:rPr>
          <w:b/>
          <w:bCs/>
        </w:rPr>
        <w:fldChar w:fldCharType="end"/>
      </w:r>
      <w:r>
        <w:rPr>
          <w:b/>
          <w:bCs/>
        </w:rPr>
        <w:t>#</w:t>
      </w:r>
    </w:p>
    <w:tbl>
      <w:tblPr>
        <w:tblStyle w:val="TableGrid"/>
        <w:tblW w:w="0" w:type="auto"/>
        <w:tblLook w:val="04A0" w:firstRow="1" w:lastRow="0" w:firstColumn="1" w:lastColumn="0" w:noHBand="0" w:noVBand="1"/>
      </w:tblPr>
      <w:tblGrid>
        <w:gridCol w:w="9629"/>
      </w:tblGrid>
      <w:tr w:rsidR="00FA5BB2" w14:paraId="60397D6F" w14:textId="77777777" w:rsidTr="00FA5BB2">
        <w:tc>
          <w:tcPr>
            <w:tcW w:w="9629" w:type="dxa"/>
          </w:tcPr>
          <w:p w14:paraId="43BD1327" w14:textId="77777777" w:rsidR="00FA5BB2" w:rsidRPr="00E755DF" w:rsidRDefault="00FA5BB2" w:rsidP="00FA5BB2">
            <w:pPr>
              <w:pStyle w:val="ListParagraph"/>
              <w:spacing w:after="120"/>
              <w:ind w:left="0"/>
              <w:jc w:val="both"/>
              <w:rPr>
                <w:rFonts w:ascii="Arial" w:hAnsi="Arial" w:cs="Arial"/>
                <w:color w:val="000000" w:themeColor="text1"/>
                <w:sz w:val="20"/>
                <w:lang w:eastAsia="x-none"/>
              </w:rPr>
            </w:pPr>
            <w:r w:rsidRPr="00E755DF">
              <w:rPr>
                <w:rFonts w:ascii="Arial" w:hAnsi="Arial" w:cs="Arial"/>
                <w:b/>
                <w:color w:val="000000" w:themeColor="text1"/>
                <w:sz w:val="20"/>
              </w:rPr>
              <w:t>1. Overall Description:</w:t>
            </w:r>
          </w:p>
          <w:p w14:paraId="4794A239" w14:textId="77777777" w:rsidR="00FA5BB2" w:rsidRDefault="00FA5BB2" w:rsidP="00FA5BB2">
            <w:pPr>
              <w:pStyle w:val="ListParagraph"/>
              <w:spacing w:after="180"/>
              <w:ind w:left="0"/>
              <w:contextualSpacing w:val="0"/>
              <w:jc w:val="both"/>
              <w:rPr>
                <w:rFonts w:cstheme="minorHAnsi"/>
                <w:bCs/>
                <w:lang w:eastAsia="ko-KR"/>
              </w:rPr>
            </w:pPr>
            <w:r>
              <w:rPr>
                <w:rFonts w:cstheme="minorHAnsi"/>
                <w:bCs/>
                <w:lang w:eastAsia="ko-KR"/>
              </w:rPr>
              <w:t>During the RAN4#102-e meeting, RAN4 reached to the following agreement:</w:t>
            </w:r>
          </w:p>
          <w:p w14:paraId="2C20437E" w14:textId="77777777" w:rsidR="00FA5BB2" w:rsidRDefault="00FA5BB2" w:rsidP="00FA5BB2">
            <w:pPr>
              <w:jc w:val="both"/>
            </w:pPr>
            <w:r>
              <w:rPr>
                <w:b/>
                <w:color w:val="000000" w:themeColor="text1"/>
                <w:u w:val="single"/>
                <w:lang w:eastAsia="ko-KR"/>
              </w:rPr>
              <w:t>The measurement scenarios for NCD-SSB and CD-SSB</w:t>
            </w:r>
          </w:p>
          <w:p w14:paraId="6CCA09FE" w14:textId="77777777" w:rsidR="00FA5BB2" w:rsidRPr="0052246D" w:rsidRDefault="00FA5BB2" w:rsidP="00FA5BB2">
            <w:pPr>
              <w:pStyle w:val="ListParagraph"/>
              <w:numPr>
                <w:ilvl w:val="1"/>
                <w:numId w:val="29"/>
              </w:numPr>
              <w:spacing w:after="120" w:line="252" w:lineRule="auto"/>
              <w:contextualSpacing w:val="0"/>
              <w:jc w:val="both"/>
              <w:rPr>
                <w:highlight w:val="green"/>
                <w:lang w:eastAsia="ja-JP"/>
              </w:rPr>
            </w:pPr>
            <w:r w:rsidRPr="0052246D">
              <w:rPr>
                <w:highlight w:val="green"/>
                <w:lang w:eastAsia="ja-JP"/>
              </w:rPr>
              <w:t xml:space="preserve">Define </w:t>
            </w:r>
            <w:proofErr w:type="spellStart"/>
            <w:r w:rsidRPr="0052246D">
              <w:rPr>
                <w:highlight w:val="green"/>
                <w:lang w:eastAsia="ja-JP"/>
              </w:rPr>
              <w:t>RedCap</w:t>
            </w:r>
            <w:proofErr w:type="spellEnd"/>
            <w:r w:rsidRPr="0052246D">
              <w:rPr>
                <w:highlight w:val="green"/>
                <w:lang w:eastAsia="ja-JP"/>
              </w:rPr>
              <w:t xml:space="preserve"> UE’s measurement requirements based on the following scenarios:</w:t>
            </w:r>
          </w:p>
          <w:p w14:paraId="1DEE5195" w14:textId="77777777" w:rsidR="00FA5BB2" w:rsidRPr="0052246D" w:rsidRDefault="00FA5BB2" w:rsidP="00FA5BB2">
            <w:pPr>
              <w:pStyle w:val="ListParagraph"/>
              <w:numPr>
                <w:ilvl w:val="2"/>
                <w:numId w:val="29"/>
              </w:numPr>
              <w:spacing w:after="120" w:line="252" w:lineRule="auto"/>
              <w:contextualSpacing w:val="0"/>
              <w:jc w:val="both"/>
              <w:rPr>
                <w:highlight w:val="green"/>
                <w:lang w:eastAsia="ja-JP"/>
              </w:rPr>
            </w:pPr>
            <w:r w:rsidRPr="0052246D">
              <w:rPr>
                <w:highlight w:val="green"/>
                <w:lang w:eastAsia="ja-JP"/>
              </w:rPr>
              <w:t xml:space="preserve">Case A: Serving cell active BWP includes CD-SSB </w:t>
            </w:r>
          </w:p>
          <w:p w14:paraId="5ABC81CA" w14:textId="77777777" w:rsidR="00FA5BB2" w:rsidRPr="0052246D" w:rsidRDefault="00FA5BB2" w:rsidP="00FA5BB2">
            <w:pPr>
              <w:pStyle w:val="ListParagraph"/>
              <w:numPr>
                <w:ilvl w:val="2"/>
                <w:numId w:val="29"/>
              </w:numPr>
              <w:spacing w:after="120" w:line="252" w:lineRule="auto"/>
              <w:contextualSpacing w:val="0"/>
              <w:jc w:val="both"/>
              <w:rPr>
                <w:highlight w:val="green"/>
                <w:lang w:eastAsia="ja-JP"/>
              </w:rPr>
            </w:pPr>
            <w:r w:rsidRPr="0052246D">
              <w:rPr>
                <w:highlight w:val="green"/>
                <w:lang w:eastAsia="ja-JP"/>
              </w:rPr>
              <w:t>Case B: Serving cell active BWP includes NCD-SSB</w:t>
            </w:r>
          </w:p>
          <w:p w14:paraId="0CCC1939" w14:textId="77777777" w:rsidR="00FA5BB2" w:rsidRPr="0052246D" w:rsidRDefault="00FA5BB2" w:rsidP="00FA5BB2">
            <w:pPr>
              <w:pStyle w:val="ListParagraph"/>
              <w:numPr>
                <w:ilvl w:val="3"/>
                <w:numId w:val="29"/>
              </w:numPr>
              <w:spacing w:after="120" w:line="252" w:lineRule="auto"/>
              <w:contextualSpacing w:val="0"/>
              <w:jc w:val="both"/>
              <w:rPr>
                <w:highlight w:val="green"/>
                <w:lang w:eastAsia="ja-JP"/>
              </w:rPr>
            </w:pPr>
            <w:r w:rsidRPr="0052246D">
              <w:rPr>
                <w:highlight w:val="green"/>
                <w:lang w:eastAsia="ja-JP"/>
              </w:rPr>
              <w:t xml:space="preserve">Case B-1: All neighbour cells include NCD-SSB on the same frequency location as serving cell NCD-SSB/[CD-SSB] </w:t>
            </w:r>
          </w:p>
          <w:p w14:paraId="0CF05655" w14:textId="77777777" w:rsidR="00FA5BB2" w:rsidRPr="0052246D" w:rsidRDefault="00FA5BB2" w:rsidP="00FA5BB2">
            <w:pPr>
              <w:pStyle w:val="ListParagraph"/>
              <w:numPr>
                <w:ilvl w:val="1"/>
                <w:numId w:val="29"/>
              </w:numPr>
              <w:spacing w:after="120" w:line="252" w:lineRule="auto"/>
              <w:contextualSpacing w:val="0"/>
              <w:jc w:val="both"/>
              <w:rPr>
                <w:highlight w:val="green"/>
                <w:lang w:eastAsia="ja-JP"/>
              </w:rPr>
            </w:pPr>
            <w:r w:rsidRPr="0052246D">
              <w:rPr>
                <w:highlight w:val="green"/>
                <w:lang w:eastAsia="ja-JP"/>
              </w:rPr>
              <w:t xml:space="preserve">FFS whether to support Case B-2 </w:t>
            </w:r>
          </w:p>
          <w:p w14:paraId="7B2CBE50" w14:textId="77777777" w:rsidR="00FA5BB2" w:rsidRPr="0052246D" w:rsidRDefault="00FA5BB2" w:rsidP="00FA5BB2">
            <w:pPr>
              <w:pStyle w:val="ListParagraph"/>
              <w:numPr>
                <w:ilvl w:val="2"/>
                <w:numId w:val="29"/>
              </w:numPr>
              <w:spacing w:after="120" w:line="252" w:lineRule="auto"/>
              <w:contextualSpacing w:val="0"/>
              <w:jc w:val="both"/>
              <w:rPr>
                <w:highlight w:val="green"/>
                <w:lang w:eastAsia="ja-JP"/>
              </w:rPr>
            </w:pPr>
            <w:r w:rsidRPr="0052246D">
              <w:rPr>
                <w:highlight w:val="green"/>
                <w:lang w:eastAsia="ja-JP"/>
              </w:rPr>
              <w:t>Case B-2: Some neighbour cells include NCD-SSB, and some neighbour cells without NCD-SSB on the same frequency location as serving cell NCD-SSB/CD-SSB</w:t>
            </w:r>
          </w:p>
          <w:p w14:paraId="7E8DEF2E" w14:textId="77777777" w:rsidR="00FA5BB2" w:rsidRPr="0052246D" w:rsidRDefault="00FA5BB2" w:rsidP="00FA5BB2">
            <w:pPr>
              <w:pStyle w:val="ListParagraph"/>
              <w:numPr>
                <w:ilvl w:val="1"/>
                <w:numId w:val="29"/>
              </w:numPr>
              <w:spacing w:after="180"/>
              <w:contextualSpacing w:val="0"/>
              <w:jc w:val="both"/>
              <w:rPr>
                <w:rFonts w:cstheme="minorHAnsi"/>
                <w:bCs/>
                <w:highlight w:val="green"/>
                <w:lang w:eastAsia="ko-KR"/>
              </w:rPr>
            </w:pPr>
            <w:r w:rsidRPr="0052246D">
              <w:rPr>
                <w:highlight w:val="green"/>
                <w:lang w:eastAsia="ja-JP"/>
              </w:rPr>
              <w:t>Note: if the scenario is supported then no new requirements or minimum changes shall be introduced comparing to Case A and B-1 requirements</w:t>
            </w:r>
          </w:p>
          <w:p w14:paraId="261DBC1C" w14:textId="77777777" w:rsidR="00FA5BB2" w:rsidRDefault="00FA5BB2" w:rsidP="00FA5BB2">
            <w:pPr>
              <w:pStyle w:val="ListParagraph"/>
              <w:spacing w:after="180"/>
              <w:ind w:left="0"/>
              <w:contextualSpacing w:val="0"/>
              <w:jc w:val="both"/>
              <w:rPr>
                <w:rFonts w:cstheme="minorHAnsi"/>
                <w:bCs/>
                <w:lang w:eastAsia="ko-KR"/>
              </w:rPr>
            </w:pPr>
            <w:r>
              <w:rPr>
                <w:rFonts w:cstheme="minorHAnsi"/>
                <w:bCs/>
                <w:lang w:eastAsia="ko-KR"/>
              </w:rPr>
              <w:t xml:space="preserve">Based on the above agreement, RAN4 wants to clarify that </w:t>
            </w:r>
            <w:r w:rsidRPr="0052246D">
              <w:rPr>
                <w:rFonts w:cstheme="minorHAnsi"/>
                <w:bCs/>
                <w:lang w:eastAsia="ko-KR"/>
              </w:rPr>
              <w:t xml:space="preserve">there </w:t>
            </w:r>
            <w:r>
              <w:rPr>
                <w:rFonts w:cstheme="minorHAnsi"/>
                <w:bCs/>
                <w:lang w:eastAsia="ko-KR"/>
              </w:rPr>
              <w:t>is</w:t>
            </w:r>
            <w:r w:rsidRPr="0052246D">
              <w:rPr>
                <w:rFonts w:cstheme="minorHAnsi"/>
                <w:bCs/>
                <w:lang w:eastAsia="ko-KR"/>
              </w:rPr>
              <w:t xml:space="preserve"> </w:t>
            </w:r>
            <w:r>
              <w:rPr>
                <w:rFonts w:cstheme="minorHAnsi"/>
                <w:bCs/>
                <w:lang w:eastAsia="ko-KR"/>
              </w:rPr>
              <w:t xml:space="preserve">no </w:t>
            </w:r>
            <w:r w:rsidRPr="0052246D">
              <w:rPr>
                <w:rFonts w:cstheme="minorHAnsi"/>
                <w:bCs/>
                <w:lang w:eastAsia="ko-KR"/>
              </w:rPr>
              <w:t>impact on RAN4 specs when performing new RSRP measurement in a DL BWP associated with CD-SSB before Msg1/A</w:t>
            </w:r>
            <w:r>
              <w:rPr>
                <w:rFonts w:cstheme="minorHAnsi"/>
                <w:bCs/>
                <w:lang w:eastAsia="ko-KR"/>
              </w:rPr>
              <w:t>.</w:t>
            </w:r>
          </w:p>
          <w:p w14:paraId="5DC65683" w14:textId="77777777" w:rsidR="00FA5BB2" w:rsidRPr="0052246D" w:rsidRDefault="00FA5BB2" w:rsidP="00FA5BB2">
            <w:pPr>
              <w:pStyle w:val="ListParagraph"/>
              <w:spacing w:after="120"/>
              <w:ind w:left="0"/>
              <w:jc w:val="both"/>
              <w:rPr>
                <w:rFonts w:ascii="Arial" w:hAnsi="Arial" w:cs="Arial"/>
                <w:b/>
                <w:color w:val="000000" w:themeColor="text1"/>
                <w:sz w:val="20"/>
              </w:rPr>
            </w:pPr>
            <w:r w:rsidRPr="0052246D">
              <w:rPr>
                <w:rFonts w:ascii="Arial" w:hAnsi="Arial" w:cs="Arial"/>
                <w:b/>
                <w:color w:val="000000" w:themeColor="text1"/>
                <w:sz w:val="20"/>
              </w:rPr>
              <w:lastRenderedPageBreak/>
              <w:t xml:space="preserve">2. To RAN WG2 group. </w:t>
            </w:r>
          </w:p>
          <w:p w14:paraId="719AF1C1" w14:textId="0146986C" w:rsidR="00FA5BB2" w:rsidRDefault="00FA5BB2" w:rsidP="00FA5BB2">
            <w:pPr>
              <w:jc w:val="both"/>
              <w:rPr>
                <w:b/>
                <w:bCs/>
              </w:rPr>
            </w:pPr>
            <w:r w:rsidRPr="00BA60DE">
              <w:rPr>
                <w:rFonts w:ascii="Arial" w:hAnsi="Arial" w:cs="Arial"/>
                <w:b/>
                <w:color w:val="000000" w:themeColor="text1"/>
                <w:sz w:val="20"/>
              </w:rPr>
              <w:t xml:space="preserve">ACTION: </w:t>
            </w:r>
            <w:r w:rsidRPr="00BA60DE">
              <w:rPr>
                <w:rFonts w:ascii="Arial" w:hAnsi="Arial" w:cs="Arial"/>
                <w:color w:val="000000" w:themeColor="text1"/>
                <w:sz w:val="20"/>
              </w:rPr>
              <w:t>RAN4 kindly ask RAN</w:t>
            </w:r>
            <w:r>
              <w:rPr>
                <w:rFonts w:ascii="Arial" w:hAnsi="Arial" w:cs="Arial"/>
                <w:color w:val="000000" w:themeColor="text1"/>
                <w:sz w:val="20"/>
              </w:rPr>
              <w:t>2 and RAN1 to</w:t>
            </w:r>
            <w:r w:rsidRPr="00BA60DE">
              <w:rPr>
                <w:rFonts w:ascii="Arial" w:hAnsi="Arial" w:cs="Arial"/>
                <w:color w:val="000000" w:themeColor="text1"/>
                <w:sz w:val="20"/>
              </w:rPr>
              <w:t xml:space="preserve"> </w:t>
            </w:r>
            <w:r>
              <w:rPr>
                <w:rFonts w:ascii="Arial" w:hAnsi="Arial" w:cs="Arial"/>
                <w:color w:val="000000" w:themeColor="text1"/>
                <w:sz w:val="20"/>
              </w:rPr>
              <w:t>take the above into consideration</w:t>
            </w:r>
            <w:r w:rsidRPr="00BA60DE">
              <w:rPr>
                <w:rFonts w:ascii="Arial" w:hAnsi="Arial" w:cs="Arial"/>
                <w:color w:val="000000" w:themeColor="text1"/>
                <w:sz w:val="20"/>
              </w:rPr>
              <w:t>.</w:t>
            </w:r>
          </w:p>
        </w:tc>
      </w:tr>
    </w:tbl>
    <w:p w14:paraId="10DC0745" w14:textId="0B104D24" w:rsidR="00FA5BB2" w:rsidRDefault="00FA5BB2" w:rsidP="00BB3B06">
      <w:pPr>
        <w:jc w:val="both"/>
        <w:rPr>
          <w:b/>
          <w:bCs/>
        </w:rPr>
      </w:pPr>
      <w:r>
        <w:rPr>
          <w:b/>
          <w:bCs/>
        </w:rPr>
        <w:lastRenderedPageBreak/>
        <w:fldChar w:fldCharType="begin"/>
      </w:r>
      <w:r>
        <w:rPr>
          <w:b/>
          <w:bCs/>
        </w:rPr>
        <w:instrText xml:space="preserve"> REF _Ref101648423 \r \h </w:instrText>
      </w:r>
      <w:r>
        <w:rPr>
          <w:b/>
          <w:bCs/>
        </w:rPr>
      </w:r>
      <w:r>
        <w:rPr>
          <w:b/>
          <w:bCs/>
        </w:rPr>
        <w:fldChar w:fldCharType="separate"/>
      </w:r>
      <w:r w:rsidR="00AB53EF">
        <w:rPr>
          <w:b/>
          <w:bCs/>
        </w:rPr>
        <w:t>Proposal 2:</w:t>
      </w:r>
      <w:r>
        <w:rPr>
          <w:b/>
          <w:bCs/>
        </w:rPr>
        <w:fldChar w:fldCharType="end"/>
      </w:r>
      <w:r>
        <w:rPr>
          <w:b/>
          <w:bCs/>
        </w:rPr>
        <w:t xml:space="preserve"> </w:t>
      </w:r>
      <w:r>
        <w:rPr>
          <w:b/>
          <w:bCs/>
        </w:rPr>
        <w:fldChar w:fldCharType="begin"/>
      </w:r>
      <w:r>
        <w:rPr>
          <w:b/>
          <w:bCs/>
        </w:rPr>
        <w:instrText xml:space="preserve"> REF _Ref101648423 \h </w:instrText>
      </w:r>
      <w:r>
        <w:rPr>
          <w:b/>
          <w:bCs/>
        </w:rPr>
      </w:r>
      <w:r>
        <w:rPr>
          <w:b/>
          <w:bCs/>
        </w:rPr>
        <w:fldChar w:fldCharType="separate"/>
      </w:r>
      <w:r w:rsidR="00AB53EF">
        <w:rPr>
          <w:rFonts w:cstheme="minorHAnsi"/>
          <w:b/>
          <w:lang w:eastAsia="ko-KR"/>
        </w:rPr>
        <w:t>RAN4 shall inform RAN1 on the agreed measurement scenarios where UE’s active BWP always contains NCD-SSB and CD-SSB.</w:t>
      </w:r>
      <w:r>
        <w:rPr>
          <w:b/>
          <w:bCs/>
        </w:rPr>
        <w:fldChar w:fldCharType="end"/>
      </w:r>
    </w:p>
    <w:p w14:paraId="1A17E531" w14:textId="394BBA20" w:rsidR="00FA5BB2" w:rsidRDefault="00FA5BB2" w:rsidP="00BB3B06">
      <w:pPr>
        <w:jc w:val="both"/>
        <w:rPr>
          <w:b/>
          <w:bCs/>
        </w:rPr>
      </w:pPr>
      <w:r>
        <w:rPr>
          <w:b/>
          <w:bCs/>
        </w:rPr>
        <w:fldChar w:fldCharType="begin"/>
      </w:r>
      <w:r>
        <w:rPr>
          <w:b/>
          <w:bCs/>
        </w:rPr>
        <w:instrText xml:space="preserve"> REF _Ref101648444 \r \h </w:instrText>
      </w:r>
      <w:r>
        <w:rPr>
          <w:b/>
          <w:bCs/>
        </w:rPr>
      </w:r>
      <w:r>
        <w:rPr>
          <w:b/>
          <w:bCs/>
        </w:rPr>
        <w:fldChar w:fldCharType="separate"/>
      </w:r>
      <w:r w:rsidR="00AB53EF">
        <w:rPr>
          <w:b/>
          <w:bCs/>
        </w:rPr>
        <w:t>Proposal 3:</w:t>
      </w:r>
      <w:r>
        <w:rPr>
          <w:b/>
          <w:bCs/>
        </w:rPr>
        <w:fldChar w:fldCharType="end"/>
      </w:r>
      <w:r>
        <w:rPr>
          <w:b/>
          <w:bCs/>
        </w:rPr>
        <w:t xml:space="preserve"> </w:t>
      </w:r>
      <w:r>
        <w:rPr>
          <w:b/>
          <w:bCs/>
        </w:rPr>
        <w:fldChar w:fldCharType="begin"/>
      </w:r>
      <w:r>
        <w:rPr>
          <w:b/>
          <w:bCs/>
        </w:rPr>
        <w:instrText xml:space="preserve"> REF _Ref101648444 \h </w:instrText>
      </w:r>
      <w:r>
        <w:rPr>
          <w:b/>
          <w:bCs/>
        </w:rPr>
      </w:r>
      <w:r>
        <w:rPr>
          <w:b/>
          <w:bCs/>
        </w:rPr>
        <w:fldChar w:fldCharType="separate"/>
      </w:r>
      <w:r w:rsidR="00AB53EF">
        <w:rPr>
          <w:rFonts w:cstheme="minorHAnsi"/>
          <w:b/>
          <w:lang w:eastAsia="ko-KR"/>
        </w:rPr>
        <w:t xml:space="preserve">RAN4 shall inform RAN1 that </w:t>
      </w:r>
      <w:r w:rsidR="00AB53EF" w:rsidRPr="00324C56">
        <w:rPr>
          <w:rFonts w:cstheme="minorHAnsi"/>
          <w:b/>
          <w:lang w:eastAsia="ko-KR"/>
        </w:rPr>
        <w:t xml:space="preserve">RAN4 is not defining new requirements for FG 6-1a for </w:t>
      </w:r>
      <w:proofErr w:type="spellStart"/>
      <w:r w:rsidR="00AB53EF" w:rsidRPr="00324C56">
        <w:rPr>
          <w:rFonts w:cstheme="minorHAnsi"/>
          <w:b/>
          <w:lang w:eastAsia="ko-KR"/>
        </w:rPr>
        <w:t>RedCap</w:t>
      </w:r>
      <w:proofErr w:type="spellEnd"/>
      <w:r w:rsidR="00AB53EF">
        <w:rPr>
          <w:rFonts w:cstheme="minorHAnsi"/>
          <w:b/>
          <w:lang w:eastAsia="ko-KR"/>
        </w:rPr>
        <w:t xml:space="preserve"> rel-17.</w:t>
      </w:r>
      <w:r>
        <w:rPr>
          <w:b/>
          <w:bCs/>
        </w:rPr>
        <w:fldChar w:fldCharType="end"/>
      </w:r>
    </w:p>
    <w:p w14:paraId="534F7FE0" w14:textId="1AC1B78A" w:rsidR="00FA5BB2" w:rsidRDefault="00FA5BB2" w:rsidP="00BB3B06">
      <w:pPr>
        <w:jc w:val="both"/>
        <w:rPr>
          <w:b/>
          <w:bCs/>
        </w:rPr>
      </w:pPr>
      <w:r>
        <w:rPr>
          <w:b/>
          <w:bCs/>
        </w:rPr>
        <w:fldChar w:fldCharType="begin"/>
      </w:r>
      <w:r>
        <w:rPr>
          <w:b/>
          <w:bCs/>
        </w:rPr>
        <w:instrText xml:space="preserve"> REF _Ref101648457 \r \h </w:instrText>
      </w:r>
      <w:r>
        <w:rPr>
          <w:b/>
          <w:bCs/>
        </w:rPr>
      </w:r>
      <w:r>
        <w:rPr>
          <w:b/>
          <w:bCs/>
        </w:rPr>
        <w:fldChar w:fldCharType="separate"/>
      </w:r>
      <w:r w:rsidR="00AB53EF">
        <w:rPr>
          <w:b/>
          <w:bCs/>
        </w:rPr>
        <w:t>Proposal 4:</w:t>
      </w:r>
      <w:r>
        <w:rPr>
          <w:b/>
          <w:bCs/>
        </w:rPr>
        <w:fldChar w:fldCharType="end"/>
      </w:r>
      <w:r>
        <w:rPr>
          <w:b/>
          <w:bCs/>
        </w:rPr>
        <w:t xml:space="preserve"> </w:t>
      </w:r>
      <w:r>
        <w:rPr>
          <w:b/>
          <w:bCs/>
        </w:rPr>
        <w:fldChar w:fldCharType="begin"/>
      </w:r>
      <w:r>
        <w:rPr>
          <w:b/>
          <w:bCs/>
        </w:rPr>
        <w:instrText xml:space="preserve"> REF _Ref101648457 \h </w:instrText>
      </w:r>
      <w:r>
        <w:rPr>
          <w:b/>
          <w:bCs/>
        </w:rPr>
      </w:r>
      <w:r>
        <w:rPr>
          <w:b/>
          <w:bCs/>
        </w:rPr>
        <w:fldChar w:fldCharType="separate"/>
      </w:r>
      <w:r w:rsidR="00AB53EF">
        <w:rPr>
          <w:rFonts w:cstheme="minorHAnsi"/>
          <w:b/>
          <w:lang w:eastAsia="ko-KR"/>
        </w:rPr>
        <w:t xml:space="preserve">RAN4 shall not define requirements for CSI-RS based </w:t>
      </w:r>
      <w:r w:rsidR="00AB53EF" w:rsidRPr="008758EE">
        <w:rPr>
          <w:rFonts w:cstheme="minorHAnsi"/>
          <w:b/>
          <w:lang w:eastAsia="ko-KR"/>
        </w:rPr>
        <w:t>RRM (L3 measurements)</w:t>
      </w:r>
      <w:r w:rsidR="00AB53EF">
        <w:rPr>
          <w:rFonts w:cstheme="minorHAnsi"/>
          <w:b/>
          <w:lang w:eastAsia="ko-KR"/>
        </w:rPr>
        <w:t xml:space="preserve"> and hence no requirements to support FG 1-4 and FG 1-5 for </w:t>
      </w:r>
      <w:proofErr w:type="spellStart"/>
      <w:r w:rsidR="00AB53EF">
        <w:rPr>
          <w:rFonts w:cstheme="minorHAnsi"/>
          <w:b/>
          <w:lang w:eastAsia="ko-KR"/>
        </w:rPr>
        <w:t>RedCap</w:t>
      </w:r>
      <w:proofErr w:type="spellEnd"/>
      <w:r w:rsidR="00AB53EF">
        <w:rPr>
          <w:rFonts w:cstheme="minorHAnsi"/>
          <w:b/>
          <w:lang w:eastAsia="ko-KR"/>
        </w:rPr>
        <w:t xml:space="preserve"> rel-17.</w:t>
      </w:r>
      <w:r>
        <w:rPr>
          <w:b/>
          <w:bCs/>
        </w:rPr>
        <w:fldChar w:fldCharType="end"/>
      </w:r>
    </w:p>
    <w:p w14:paraId="2B22DF5C" w14:textId="56A50542" w:rsidR="00FA5BB2" w:rsidRDefault="00FA5BB2" w:rsidP="00BB3B06">
      <w:pPr>
        <w:jc w:val="both"/>
        <w:rPr>
          <w:b/>
          <w:bCs/>
        </w:rPr>
      </w:pPr>
      <w:r>
        <w:rPr>
          <w:b/>
          <w:bCs/>
        </w:rPr>
        <w:fldChar w:fldCharType="begin"/>
      </w:r>
      <w:r>
        <w:rPr>
          <w:b/>
          <w:bCs/>
        </w:rPr>
        <w:instrText xml:space="preserve"> REF _Ref101648475 \r \h </w:instrText>
      </w:r>
      <w:r>
        <w:rPr>
          <w:b/>
          <w:bCs/>
        </w:rPr>
      </w:r>
      <w:r>
        <w:rPr>
          <w:b/>
          <w:bCs/>
        </w:rPr>
        <w:fldChar w:fldCharType="separate"/>
      </w:r>
      <w:r w:rsidR="00AB53EF">
        <w:rPr>
          <w:b/>
          <w:bCs/>
        </w:rPr>
        <w:t>Proposal 5:</w:t>
      </w:r>
      <w:r>
        <w:rPr>
          <w:b/>
          <w:bCs/>
        </w:rPr>
        <w:fldChar w:fldCharType="end"/>
      </w:r>
      <w:r>
        <w:rPr>
          <w:b/>
          <w:bCs/>
        </w:rPr>
        <w:t xml:space="preserve"> </w:t>
      </w:r>
      <w:r>
        <w:rPr>
          <w:b/>
          <w:bCs/>
        </w:rPr>
        <w:fldChar w:fldCharType="begin"/>
      </w:r>
      <w:r>
        <w:rPr>
          <w:b/>
          <w:bCs/>
        </w:rPr>
        <w:instrText xml:space="preserve"> REF _Ref101648475 \h </w:instrText>
      </w:r>
      <w:r>
        <w:rPr>
          <w:b/>
          <w:bCs/>
        </w:rPr>
      </w:r>
      <w:r>
        <w:rPr>
          <w:b/>
          <w:bCs/>
        </w:rPr>
        <w:fldChar w:fldCharType="separate"/>
      </w:r>
      <w:r w:rsidR="00AB53EF">
        <w:rPr>
          <w:rFonts w:cstheme="minorHAnsi"/>
          <w:b/>
          <w:lang w:eastAsia="ko-KR"/>
        </w:rPr>
        <w:t>RAN4 shall send the following LS response:</w:t>
      </w:r>
      <w:r>
        <w:rPr>
          <w:b/>
          <w:bCs/>
        </w:rPr>
        <w:fldChar w:fldCharType="end"/>
      </w:r>
    </w:p>
    <w:tbl>
      <w:tblPr>
        <w:tblStyle w:val="TableGrid"/>
        <w:tblW w:w="0" w:type="auto"/>
        <w:tblLook w:val="04A0" w:firstRow="1" w:lastRow="0" w:firstColumn="1" w:lastColumn="0" w:noHBand="0" w:noVBand="1"/>
      </w:tblPr>
      <w:tblGrid>
        <w:gridCol w:w="9629"/>
      </w:tblGrid>
      <w:tr w:rsidR="00FA5BB2" w14:paraId="1C3BF79F" w14:textId="77777777" w:rsidTr="00FA5BB2">
        <w:tc>
          <w:tcPr>
            <w:tcW w:w="9629" w:type="dxa"/>
          </w:tcPr>
          <w:p w14:paraId="33119F10" w14:textId="77777777" w:rsidR="00FA5BB2" w:rsidRPr="00E755DF" w:rsidRDefault="00FA5BB2" w:rsidP="00FA5BB2">
            <w:pPr>
              <w:pStyle w:val="ListParagraph"/>
              <w:spacing w:after="120"/>
              <w:ind w:left="0"/>
              <w:jc w:val="both"/>
              <w:rPr>
                <w:rFonts w:ascii="Arial" w:hAnsi="Arial" w:cs="Arial"/>
                <w:color w:val="000000" w:themeColor="text1"/>
                <w:sz w:val="20"/>
                <w:lang w:eastAsia="x-none"/>
              </w:rPr>
            </w:pPr>
            <w:r w:rsidRPr="00E755DF">
              <w:rPr>
                <w:rFonts w:ascii="Arial" w:hAnsi="Arial" w:cs="Arial"/>
                <w:b/>
                <w:color w:val="000000" w:themeColor="text1"/>
                <w:sz w:val="20"/>
              </w:rPr>
              <w:t>1. Overall Description:</w:t>
            </w:r>
          </w:p>
          <w:p w14:paraId="460FECEC" w14:textId="77777777" w:rsidR="00FA5BB2" w:rsidRDefault="00FA5BB2" w:rsidP="00FA5BB2">
            <w:pPr>
              <w:pStyle w:val="ListParagraph"/>
              <w:spacing w:after="180"/>
              <w:ind w:left="0"/>
              <w:contextualSpacing w:val="0"/>
              <w:jc w:val="both"/>
              <w:rPr>
                <w:rFonts w:cstheme="minorHAnsi"/>
                <w:bCs/>
                <w:lang w:eastAsia="ko-KR"/>
              </w:rPr>
            </w:pPr>
            <w:r>
              <w:rPr>
                <w:rFonts w:cstheme="minorHAnsi"/>
                <w:bCs/>
                <w:lang w:eastAsia="ko-KR"/>
              </w:rPr>
              <w:t>RAN4 discussed RAN1 LS R1-2202886 based on the discussion progress in RAN4. RAN4 would like to inform RAN1 that during the RAN4#102-e meeting, RAN4 reached to the following agreement shown below.</w:t>
            </w:r>
          </w:p>
          <w:p w14:paraId="6C00F7D8" w14:textId="77777777" w:rsidR="00FA5BB2" w:rsidRDefault="00FA5BB2" w:rsidP="00FA5BB2">
            <w:pPr>
              <w:jc w:val="both"/>
            </w:pPr>
            <w:r>
              <w:rPr>
                <w:b/>
                <w:color w:val="000000" w:themeColor="text1"/>
                <w:u w:val="single"/>
                <w:lang w:eastAsia="ko-KR"/>
              </w:rPr>
              <w:t>The measurement scenarios for NCD-SSB and CD-SSB</w:t>
            </w:r>
          </w:p>
          <w:p w14:paraId="7C30F8B3" w14:textId="77777777" w:rsidR="00FA5BB2" w:rsidRPr="0052246D" w:rsidRDefault="00FA5BB2" w:rsidP="00FA5BB2">
            <w:pPr>
              <w:pStyle w:val="ListParagraph"/>
              <w:numPr>
                <w:ilvl w:val="1"/>
                <w:numId w:val="29"/>
              </w:numPr>
              <w:spacing w:after="120" w:line="252" w:lineRule="auto"/>
              <w:contextualSpacing w:val="0"/>
              <w:jc w:val="both"/>
              <w:rPr>
                <w:highlight w:val="green"/>
                <w:lang w:eastAsia="ja-JP"/>
              </w:rPr>
            </w:pPr>
            <w:r w:rsidRPr="0052246D">
              <w:rPr>
                <w:highlight w:val="green"/>
                <w:lang w:eastAsia="ja-JP"/>
              </w:rPr>
              <w:t xml:space="preserve">Define </w:t>
            </w:r>
            <w:proofErr w:type="spellStart"/>
            <w:r w:rsidRPr="0052246D">
              <w:rPr>
                <w:highlight w:val="green"/>
                <w:lang w:eastAsia="ja-JP"/>
              </w:rPr>
              <w:t>RedCap</w:t>
            </w:r>
            <w:proofErr w:type="spellEnd"/>
            <w:r w:rsidRPr="0052246D">
              <w:rPr>
                <w:highlight w:val="green"/>
                <w:lang w:eastAsia="ja-JP"/>
              </w:rPr>
              <w:t xml:space="preserve"> UE’s measurement requirements based on the following scenarios:</w:t>
            </w:r>
          </w:p>
          <w:p w14:paraId="7DC1E622" w14:textId="77777777" w:rsidR="00FA5BB2" w:rsidRPr="0052246D" w:rsidRDefault="00FA5BB2" w:rsidP="00FA5BB2">
            <w:pPr>
              <w:pStyle w:val="ListParagraph"/>
              <w:numPr>
                <w:ilvl w:val="2"/>
                <w:numId w:val="29"/>
              </w:numPr>
              <w:spacing w:after="120" w:line="252" w:lineRule="auto"/>
              <w:contextualSpacing w:val="0"/>
              <w:jc w:val="both"/>
              <w:rPr>
                <w:highlight w:val="green"/>
                <w:lang w:eastAsia="ja-JP"/>
              </w:rPr>
            </w:pPr>
            <w:r w:rsidRPr="0052246D">
              <w:rPr>
                <w:highlight w:val="green"/>
                <w:lang w:eastAsia="ja-JP"/>
              </w:rPr>
              <w:t xml:space="preserve">Case A: Serving cell active BWP includes CD-SSB </w:t>
            </w:r>
          </w:p>
          <w:p w14:paraId="12A690FA" w14:textId="77777777" w:rsidR="00FA5BB2" w:rsidRPr="0052246D" w:rsidRDefault="00FA5BB2" w:rsidP="00FA5BB2">
            <w:pPr>
              <w:pStyle w:val="ListParagraph"/>
              <w:numPr>
                <w:ilvl w:val="2"/>
                <w:numId w:val="29"/>
              </w:numPr>
              <w:spacing w:after="120" w:line="252" w:lineRule="auto"/>
              <w:contextualSpacing w:val="0"/>
              <w:jc w:val="both"/>
              <w:rPr>
                <w:highlight w:val="green"/>
                <w:lang w:eastAsia="ja-JP"/>
              </w:rPr>
            </w:pPr>
            <w:r w:rsidRPr="0052246D">
              <w:rPr>
                <w:highlight w:val="green"/>
                <w:lang w:eastAsia="ja-JP"/>
              </w:rPr>
              <w:t>Case B: Serving cell active BWP includes NCD-SSB</w:t>
            </w:r>
          </w:p>
          <w:p w14:paraId="1B148C95" w14:textId="77777777" w:rsidR="00FA5BB2" w:rsidRPr="0052246D" w:rsidRDefault="00FA5BB2" w:rsidP="00FA5BB2">
            <w:pPr>
              <w:pStyle w:val="ListParagraph"/>
              <w:numPr>
                <w:ilvl w:val="3"/>
                <w:numId w:val="29"/>
              </w:numPr>
              <w:spacing w:after="120" w:line="252" w:lineRule="auto"/>
              <w:contextualSpacing w:val="0"/>
              <w:jc w:val="both"/>
              <w:rPr>
                <w:highlight w:val="green"/>
                <w:lang w:eastAsia="ja-JP"/>
              </w:rPr>
            </w:pPr>
            <w:r w:rsidRPr="0052246D">
              <w:rPr>
                <w:highlight w:val="green"/>
                <w:lang w:eastAsia="ja-JP"/>
              </w:rPr>
              <w:t xml:space="preserve">Case B-1: All neighbour cells include NCD-SSB on the same frequency location as serving cell NCD-SSB/[CD-SSB] </w:t>
            </w:r>
          </w:p>
          <w:p w14:paraId="7E61E7B9" w14:textId="77777777" w:rsidR="00FA5BB2" w:rsidRPr="0052246D" w:rsidRDefault="00FA5BB2" w:rsidP="00FA5BB2">
            <w:pPr>
              <w:pStyle w:val="ListParagraph"/>
              <w:numPr>
                <w:ilvl w:val="1"/>
                <w:numId w:val="29"/>
              </w:numPr>
              <w:spacing w:after="120" w:line="252" w:lineRule="auto"/>
              <w:contextualSpacing w:val="0"/>
              <w:jc w:val="both"/>
              <w:rPr>
                <w:highlight w:val="green"/>
                <w:lang w:eastAsia="ja-JP"/>
              </w:rPr>
            </w:pPr>
            <w:r w:rsidRPr="0052246D">
              <w:rPr>
                <w:highlight w:val="green"/>
                <w:lang w:eastAsia="ja-JP"/>
              </w:rPr>
              <w:t xml:space="preserve">FFS whether to support Case B-2 </w:t>
            </w:r>
          </w:p>
          <w:p w14:paraId="0D039BDF" w14:textId="77777777" w:rsidR="00FA5BB2" w:rsidRPr="0052246D" w:rsidRDefault="00FA5BB2" w:rsidP="00FA5BB2">
            <w:pPr>
              <w:pStyle w:val="ListParagraph"/>
              <w:numPr>
                <w:ilvl w:val="2"/>
                <w:numId w:val="29"/>
              </w:numPr>
              <w:spacing w:after="120" w:line="252" w:lineRule="auto"/>
              <w:contextualSpacing w:val="0"/>
              <w:jc w:val="both"/>
              <w:rPr>
                <w:highlight w:val="green"/>
                <w:lang w:eastAsia="ja-JP"/>
              </w:rPr>
            </w:pPr>
            <w:r w:rsidRPr="0052246D">
              <w:rPr>
                <w:highlight w:val="green"/>
                <w:lang w:eastAsia="ja-JP"/>
              </w:rPr>
              <w:t>Case B-2: Some neighbour cells include NCD-SSB, and some neighbour cells without NCD-SSB on the same frequency location as serving cell NCD-SSB/CD-SSB</w:t>
            </w:r>
          </w:p>
          <w:p w14:paraId="5A10E0A6" w14:textId="147886A7" w:rsidR="00FA5BB2" w:rsidRPr="00227E46" w:rsidRDefault="00FA5BB2" w:rsidP="00227E46">
            <w:pPr>
              <w:pStyle w:val="ListParagraph"/>
              <w:numPr>
                <w:ilvl w:val="1"/>
                <w:numId w:val="29"/>
              </w:numPr>
              <w:spacing w:after="180"/>
              <w:contextualSpacing w:val="0"/>
              <w:jc w:val="both"/>
              <w:rPr>
                <w:rFonts w:cstheme="minorHAnsi"/>
                <w:bCs/>
                <w:highlight w:val="green"/>
                <w:lang w:eastAsia="ko-KR"/>
              </w:rPr>
            </w:pPr>
            <w:r w:rsidRPr="0052246D">
              <w:rPr>
                <w:highlight w:val="green"/>
                <w:lang w:eastAsia="ja-JP"/>
              </w:rPr>
              <w:t>Note: if the scenario is supported then no new requirements or minimum changes shall be introduced comparing to Case A and B-1 requirements</w:t>
            </w:r>
          </w:p>
          <w:p w14:paraId="54872C6D" w14:textId="77777777" w:rsidR="00FA5BB2" w:rsidRDefault="00FA5BB2" w:rsidP="00FA5BB2">
            <w:pPr>
              <w:pStyle w:val="ListParagraph"/>
              <w:spacing w:after="180"/>
              <w:ind w:left="0"/>
              <w:contextualSpacing w:val="0"/>
              <w:jc w:val="both"/>
              <w:rPr>
                <w:rFonts w:cstheme="minorHAnsi"/>
                <w:bCs/>
                <w:lang w:eastAsia="ko-KR"/>
              </w:rPr>
            </w:pPr>
            <w:r>
              <w:rPr>
                <w:rFonts w:cstheme="minorHAnsi"/>
                <w:bCs/>
                <w:lang w:eastAsia="ko-KR"/>
              </w:rPr>
              <w:t xml:space="preserve">Besides, RAN4 has no requirements to support CSI-RS based </w:t>
            </w:r>
            <w:r w:rsidRPr="00736A68">
              <w:t>RRM (L3 measurements)</w:t>
            </w:r>
            <w:r>
              <w:t xml:space="preserve"> </w:t>
            </w:r>
            <w:r>
              <w:rPr>
                <w:rFonts w:cstheme="minorHAnsi"/>
                <w:bCs/>
                <w:lang w:eastAsia="ko-KR"/>
              </w:rPr>
              <w:t xml:space="preserve">for </w:t>
            </w:r>
            <w:proofErr w:type="spellStart"/>
            <w:r>
              <w:rPr>
                <w:rFonts w:cstheme="minorHAnsi"/>
                <w:bCs/>
                <w:lang w:eastAsia="ko-KR"/>
              </w:rPr>
              <w:t>RedCap</w:t>
            </w:r>
            <w:proofErr w:type="spellEnd"/>
            <w:r>
              <w:rPr>
                <w:rFonts w:cstheme="minorHAnsi"/>
                <w:bCs/>
                <w:lang w:eastAsia="ko-KR"/>
              </w:rPr>
              <w:t xml:space="preserve">, also, the agreed exception sheet from the previous RAN plenary has no agenda for CSI-RS based </w:t>
            </w:r>
            <w:r w:rsidRPr="00736A68">
              <w:t>RRM (L3 measurements)</w:t>
            </w:r>
            <w:r>
              <w:rPr>
                <w:rFonts w:cstheme="minorHAnsi"/>
                <w:bCs/>
                <w:lang w:eastAsia="ko-KR"/>
              </w:rPr>
              <w:t xml:space="preserve">. Thus, RAN4 is not defining requirements to support CSI-RS based RRM for </w:t>
            </w:r>
            <w:proofErr w:type="spellStart"/>
            <w:r>
              <w:rPr>
                <w:rFonts w:cstheme="minorHAnsi"/>
                <w:bCs/>
                <w:lang w:eastAsia="ko-KR"/>
              </w:rPr>
              <w:t>RedCap</w:t>
            </w:r>
            <w:proofErr w:type="spellEnd"/>
            <w:r>
              <w:rPr>
                <w:rFonts w:cstheme="minorHAnsi"/>
                <w:bCs/>
                <w:lang w:eastAsia="ko-KR"/>
              </w:rPr>
              <w:t xml:space="preserve"> rel-17, which means that RAN4 shall not define requirements for FG 1-4 and FG 1-5 in </w:t>
            </w:r>
            <w:proofErr w:type="spellStart"/>
            <w:r>
              <w:rPr>
                <w:rFonts w:cstheme="minorHAnsi"/>
                <w:bCs/>
                <w:lang w:eastAsia="ko-KR"/>
              </w:rPr>
              <w:t>RedCap</w:t>
            </w:r>
            <w:proofErr w:type="spellEnd"/>
            <w:r>
              <w:rPr>
                <w:rFonts w:cstheme="minorHAnsi"/>
                <w:bCs/>
                <w:lang w:eastAsia="ko-KR"/>
              </w:rPr>
              <w:t xml:space="preserve"> rel-17. </w:t>
            </w:r>
          </w:p>
          <w:p w14:paraId="60C02F8E" w14:textId="77777777" w:rsidR="00FA5BB2" w:rsidRDefault="00FA5BB2" w:rsidP="00FA5BB2">
            <w:pPr>
              <w:pStyle w:val="ListParagraph"/>
              <w:spacing w:after="180"/>
              <w:ind w:left="0"/>
              <w:contextualSpacing w:val="0"/>
              <w:jc w:val="both"/>
              <w:rPr>
                <w:rFonts w:cstheme="minorHAnsi"/>
                <w:bCs/>
                <w:lang w:eastAsia="ko-KR"/>
              </w:rPr>
            </w:pPr>
            <w:r>
              <w:rPr>
                <w:rFonts w:cstheme="minorHAnsi"/>
                <w:bCs/>
                <w:lang w:eastAsia="ko-KR"/>
              </w:rPr>
              <w:t xml:space="preserve">Therefore, based on the above agreement, RAN4 wants to clarify that RAN4 shall not define requirements for FG 6-1a, FG 1-4, and FG 1-5 for </w:t>
            </w:r>
            <w:proofErr w:type="spellStart"/>
            <w:r>
              <w:rPr>
                <w:rFonts w:cstheme="minorHAnsi"/>
                <w:bCs/>
                <w:lang w:eastAsia="ko-KR"/>
              </w:rPr>
              <w:t>RedCap</w:t>
            </w:r>
            <w:proofErr w:type="spellEnd"/>
            <w:r>
              <w:rPr>
                <w:rFonts w:cstheme="minorHAnsi"/>
                <w:bCs/>
                <w:lang w:eastAsia="ko-KR"/>
              </w:rPr>
              <w:t xml:space="preserve"> rel-17.</w:t>
            </w:r>
          </w:p>
          <w:p w14:paraId="47ED523F" w14:textId="77777777" w:rsidR="00FA5BB2" w:rsidRPr="0052246D" w:rsidRDefault="00FA5BB2" w:rsidP="00FA5BB2">
            <w:pPr>
              <w:pStyle w:val="ListParagraph"/>
              <w:spacing w:after="120"/>
              <w:ind w:left="0"/>
              <w:jc w:val="both"/>
              <w:rPr>
                <w:rFonts w:ascii="Arial" w:hAnsi="Arial" w:cs="Arial"/>
                <w:b/>
                <w:color w:val="000000" w:themeColor="text1"/>
                <w:sz w:val="20"/>
              </w:rPr>
            </w:pPr>
            <w:r w:rsidRPr="0052246D">
              <w:rPr>
                <w:rFonts w:ascii="Arial" w:hAnsi="Arial" w:cs="Arial"/>
                <w:b/>
                <w:color w:val="000000" w:themeColor="text1"/>
                <w:sz w:val="20"/>
              </w:rPr>
              <w:t xml:space="preserve">2. To RAN WG2 group. </w:t>
            </w:r>
          </w:p>
          <w:p w14:paraId="53F2949C" w14:textId="1E92CFF1" w:rsidR="00FA5BB2" w:rsidRDefault="00FA5BB2" w:rsidP="00FA5BB2">
            <w:pPr>
              <w:jc w:val="both"/>
              <w:rPr>
                <w:b/>
                <w:bCs/>
              </w:rPr>
            </w:pPr>
            <w:r w:rsidRPr="00BA60DE">
              <w:rPr>
                <w:rFonts w:ascii="Arial" w:hAnsi="Arial" w:cs="Arial"/>
                <w:b/>
                <w:color w:val="000000" w:themeColor="text1"/>
                <w:sz w:val="20"/>
              </w:rPr>
              <w:t xml:space="preserve">ACTION: </w:t>
            </w:r>
            <w:r w:rsidRPr="00BA60DE">
              <w:rPr>
                <w:rFonts w:ascii="Arial" w:hAnsi="Arial" w:cs="Arial"/>
                <w:color w:val="000000" w:themeColor="text1"/>
                <w:sz w:val="20"/>
              </w:rPr>
              <w:t xml:space="preserve">RAN4 kindly ask </w:t>
            </w:r>
            <w:r>
              <w:rPr>
                <w:rFonts w:ascii="Arial" w:hAnsi="Arial" w:cs="Arial"/>
                <w:color w:val="000000" w:themeColor="text1"/>
                <w:sz w:val="20"/>
              </w:rPr>
              <w:t>RAN1 to</w:t>
            </w:r>
            <w:r w:rsidRPr="00BA60DE">
              <w:rPr>
                <w:rFonts w:ascii="Arial" w:hAnsi="Arial" w:cs="Arial"/>
                <w:color w:val="000000" w:themeColor="text1"/>
                <w:sz w:val="20"/>
              </w:rPr>
              <w:t xml:space="preserve"> </w:t>
            </w:r>
            <w:r>
              <w:rPr>
                <w:rFonts w:ascii="Arial" w:hAnsi="Arial" w:cs="Arial"/>
                <w:color w:val="000000" w:themeColor="text1"/>
                <w:sz w:val="20"/>
              </w:rPr>
              <w:t>take the above into consideration</w:t>
            </w:r>
            <w:r w:rsidRPr="00BA60DE">
              <w:rPr>
                <w:rFonts w:ascii="Arial" w:hAnsi="Arial" w:cs="Arial"/>
                <w:color w:val="000000" w:themeColor="text1"/>
                <w:sz w:val="20"/>
              </w:rPr>
              <w:t>.</w:t>
            </w:r>
          </w:p>
        </w:tc>
      </w:tr>
    </w:tbl>
    <w:p w14:paraId="69E0D592" w14:textId="5E3DE235" w:rsidR="00D63646" w:rsidRPr="006B21ED" w:rsidRDefault="00DA4C3A" w:rsidP="001737A7">
      <w:pPr>
        <w:pStyle w:val="Heading1"/>
        <w:numPr>
          <w:ilvl w:val="0"/>
          <w:numId w:val="0"/>
        </w:numPr>
        <w:jc w:val="both"/>
        <w:rPr>
          <w:rFonts w:ascii="Arial" w:hAnsi="Arial" w:cs="Arial"/>
        </w:rPr>
      </w:pPr>
      <w:bookmarkStart w:id="6" w:name="_Ref92572437"/>
      <w:r>
        <w:rPr>
          <w:rFonts w:ascii="Arial" w:hAnsi="Arial" w:cs="Arial"/>
        </w:rPr>
        <w:t xml:space="preserve">5 </w:t>
      </w:r>
      <w:r w:rsidR="000F20AC" w:rsidRPr="006B21ED">
        <w:rPr>
          <w:rFonts w:ascii="Arial" w:hAnsi="Arial" w:cs="Arial"/>
        </w:rPr>
        <w:t>References</w:t>
      </w:r>
      <w:bookmarkEnd w:id="6"/>
    </w:p>
    <w:p w14:paraId="3A1A000A" w14:textId="1568FC7F" w:rsidR="00125C7C" w:rsidRDefault="00125C7C" w:rsidP="004E17D1">
      <w:pPr>
        <w:pStyle w:val="ListParagraph"/>
        <w:numPr>
          <w:ilvl w:val="0"/>
          <w:numId w:val="15"/>
        </w:numPr>
        <w:jc w:val="both"/>
        <w:rPr>
          <w:rFonts w:cstheme="minorHAnsi"/>
          <w:color w:val="000000"/>
        </w:rPr>
      </w:pPr>
      <w:bookmarkStart w:id="7" w:name="_Ref101531592"/>
      <w:bookmarkStart w:id="8" w:name="_Ref71639227"/>
      <w:bookmarkStart w:id="9" w:name="_Ref85650672"/>
      <w:r>
        <w:rPr>
          <w:rFonts w:cstheme="minorHAnsi"/>
          <w:color w:val="000000"/>
        </w:rPr>
        <w:t>R2-2201760, “</w:t>
      </w:r>
      <w:r w:rsidRPr="00125C7C">
        <w:rPr>
          <w:rFonts w:cstheme="minorHAnsi"/>
          <w:color w:val="000000"/>
        </w:rPr>
        <w:t xml:space="preserve">LS on RSRP measurement before Msg1 or </w:t>
      </w:r>
      <w:proofErr w:type="spellStart"/>
      <w:r w:rsidRPr="00125C7C">
        <w:rPr>
          <w:rFonts w:cstheme="minorHAnsi"/>
          <w:color w:val="000000"/>
        </w:rPr>
        <w:t>MsgA</w:t>
      </w:r>
      <w:proofErr w:type="spellEnd"/>
      <w:r w:rsidRPr="00125C7C">
        <w:rPr>
          <w:rFonts w:cstheme="minorHAnsi"/>
          <w:color w:val="000000"/>
        </w:rPr>
        <w:t xml:space="preserve"> retransmission</w:t>
      </w:r>
      <w:r>
        <w:rPr>
          <w:rFonts w:cstheme="minorHAnsi"/>
          <w:color w:val="000000"/>
        </w:rPr>
        <w:t>”.</w:t>
      </w:r>
      <w:bookmarkEnd w:id="7"/>
    </w:p>
    <w:p w14:paraId="77AB3E05" w14:textId="092D6750" w:rsidR="000D4E39" w:rsidRDefault="000D4E39" w:rsidP="004E17D1">
      <w:pPr>
        <w:pStyle w:val="ListParagraph"/>
        <w:numPr>
          <w:ilvl w:val="0"/>
          <w:numId w:val="15"/>
        </w:numPr>
        <w:jc w:val="both"/>
        <w:rPr>
          <w:rFonts w:cstheme="minorHAnsi"/>
          <w:color w:val="000000"/>
        </w:rPr>
      </w:pPr>
      <w:bookmarkStart w:id="10" w:name="_Ref101647668"/>
      <w:r>
        <w:rPr>
          <w:rFonts w:cstheme="minorHAnsi"/>
          <w:color w:val="000000"/>
        </w:rPr>
        <w:t>R4-</w:t>
      </w:r>
      <w:r w:rsidRPr="009345D3">
        <w:rPr>
          <w:rFonts w:cstheme="minorHAnsi"/>
          <w:color w:val="000000"/>
        </w:rPr>
        <w:t>2207105</w:t>
      </w:r>
      <w:r>
        <w:rPr>
          <w:rFonts w:cstheme="minorHAnsi"/>
          <w:color w:val="000000"/>
        </w:rPr>
        <w:t>, “</w:t>
      </w:r>
      <w:r w:rsidRPr="009345D3">
        <w:rPr>
          <w:rFonts w:cstheme="minorHAnsi"/>
          <w:color w:val="000000"/>
        </w:rPr>
        <w:t xml:space="preserve">WF on </w:t>
      </w:r>
      <w:proofErr w:type="spellStart"/>
      <w:r w:rsidRPr="009345D3">
        <w:rPr>
          <w:rFonts w:cstheme="minorHAnsi"/>
          <w:color w:val="000000"/>
        </w:rPr>
        <w:t>eDRX</w:t>
      </w:r>
      <w:proofErr w:type="spellEnd"/>
      <w:r w:rsidRPr="009345D3">
        <w:rPr>
          <w:rFonts w:cstheme="minorHAnsi"/>
          <w:color w:val="000000"/>
        </w:rPr>
        <w:t xml:space="preserve"> and RRM measurement relaxations requirements for Redcap UE</w:t>
      </w:r>
      <w:r>
        <w:rPr>
          <w:rFonts w:cstheme="minorHAnsi"/>
          <w:color w:val="000000"/>
        </w:rPr>
        <w:t>”.</w:t>
      </w:r>
      <w:bookmarkEnd w:id="10"/>
    </w:p>
    <w:p w14:paraId="617DE723" w14:textId="2511E20E" w:rsidR="00BC1625" w:rsidRDefault="00BC1625" w:rsidP="004E17D1">
      <w:pPr>
        <w:pStyle w:val="ListParagraph"/>
        <w:numPr>
          <w:ilvl w:val="0"/>
          <w:numId w:val="15"/>
        </w:numPr>
        <w:jc w:val="both"/>
        <w:rPr>
          <w:rFonts w:cstheme="minorHAnsi"/>
          <w:color w:val="000000"/>
        </w:rPr>
      </w:pPr>
      <w:bookmarkStart w:id="11" w:name="_Ref101647698"/>
      <w:r>
        <w:rPr>
          <w:rFonts w:cstheme="minorHAnsi"/>
          <w:color w:val="000000"/>
        </w:rPr>
        <w:t>R1-2202886, “</w:t>
      </w:r>
      <w:r w:rsidRPr="00BC1625">
        <w:rPr>
          <w:rFonts w:cstheme="minorHAnsi"/>
          <w:color w:val="000000"/>
        </w:rPr>
        <w:t xml:space="preserve">LS on operation with and without SSB for </w:t>
      </w:r>
      <w:proofErr w:type="spellStart"/>
      <w:r w:rsidRPr="00BC1625">
        <w:rPr>
          <w:rFonts w:cstheme="minorHAnsi"/>
          <w:color w:val="000000"/>
        </w:rPr>
        <w:t>RedCap</w:t>
      </w:r>
      <w:proofErr w:type="spellEnd"/>
      <w:r w:rsidRPr="00BC1625">
        <w:rPr>
          <w:rFonts w:cstheme="minorHAnsi"/>
          <w:color w:val="000000"/>
        </w:rPr>
        <w:t xml:space="preserve"> UE</w:t>
      </w:r>
      <w:r>
        <w:rPr>
          <w:rFonts w:cstheme="minorHAnsi"/>
          <w:color w:val="000000"/>
        </w:rPr>
        <w:t>”.</w:t>
      </w:r>
      <w:bookmarkEnd w:id="11"/>
    </w:p>
    <w:p w14:paraId="57E64B8B" w14:textId="341CE3A6" w:rsidR="00455D66" w:rsidRPr="001978B4" w:rsidRDefault="00DB0ED0" w:rsidP="001978B4">
      <w:pPr>
        <w:pStyle w:val="ListParagraph"/>
        <w:numPr>
          <w:ilvl w:val="0"/>
          <w:numId w:val="15"/>
        </w:numPr>
        <w:jc w:val="both"/>
        <w:rPr>
          <w:rFonts w:cstheme="minorHAnsi"/>
          <w:color w:val="000000"/>
        </w:rPr>
      </w:pPr>
      <w:bookmarkStart w:id="12" w:name="_Ref101648267"/>
      <w:r w:rsidRPr="00DB0ED0">
        <w:rPr>
          <w:rFonts w:cstheme="minorHAnsi"/>
          <w:color w:val="000000"/>
        </w:rPr>
        <w:t>RP-220292</w:t>
      </w:r>
      <w:r>
        <w:rPr>
          <w:rFonts w:cstheme="minorHAnsi"/>
          <w:color w:val="000000"/>
        </w:rPr>
        <w:t>, “</w:t>
      </w:r>
      <w:r w:rsidRPr="00DB0ED0">
        <w:rPr>
          <w:rFonts w:cstheme="minorHAnsi"/>
          <w:color w:val="000000"/>
        </w:rPr>
        <w:t>Rel-17 Work Item Exception for Support of reduced capability NR devices</w:t>
      </w:r>
      <w:r>
        <w:rPr>
          <w:rFonts w:cstheme="minorHAnsi"/>
          <w:color w:val="000000"/>
        </w:rPr>
        <w:t>”.</w:t>
      </w:r>
      <w:bookmarkEnd w:id="8"/>
      <w:bookmarkEnd w:id="9"/>
      <w:bookmarkEnd w:id="12"/>
    </w:p>
    <w:sectPr w:rsidR="00455D66" w:rsidRPr="001978B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8EFE68" w14:textId="77777777" w:rsidR="00B247A3" w:rsidRDefault="00B247A3">
      <w:r>
        <w:separator/>
      </w:r>
    </w:p>
  </w:endnote>
  <w:endnote w:type="continuationSeparator" w:id="0">
    <w:p w14:paraId="3945D760" w14:textId="77777777" w:rsidR="00B247A3" w:rsidRDefault="00B24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charset w:val="00"/>
    <w:family w:val="roman"/>
    <w:pitch w:val="default"/>
  </w:font>
  <w:font w:name="rtxr">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BA5E56" w14:textId="77777777" w:rsidR="00B247A3" w:rsidRDefault="00B247A3">
      <w:r>
        <w:separator/>
      </w:r>
    </w:p>
  </w:footnote>
  <w:footnote w:type="continuationSeparator" w:id="0">
    <w:p w14:paraId="05EE4C5E" w14:textId="77777777" w:rsidR="00B247A3" w:rsidRDefault="00B247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60F7C1E"/>
    <w:multiLevelType w:val="hybridMultilevel"/>
    <w:tmpl w:val="D9D459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75832ED"/>
    <w:multiLevelType w:val="hybridMultilevel"/>
    <w:tmpl w:val="D8A00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6" w15:restartNumberingAfterBreak="0">
    <w:nsid w:val="28131BF0"/>
    <w:multiLevelType w:val="hybridMultilevel"/>
    <w:tmpl w:val="AE185122"/>
    <w:lvl w:ilvl="0" w:tplc="041D0001">
      <w:start w:val="36"/>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8" w15:restartNumberingAfterBreak="0">
    <w:nsid w:val="379F1547"/>
    <w:multiLevelType w:val="hybridMultilevel"/>
    <w:tmpl w:val="A44C86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C06CC5"/>
    <w:multiLevelType w:val="hybridMultilevel"/>
    <w:tmpl w:val="1BF272B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3D018F"/>
    <w:multiLevelType w:val="hybridMultilevel"/>
    <w:tmpl w:val="F2C62C7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60B3E01"/>
    <w:multiLevelType w:val="hybridMultilevel"/>
    <w:tmpl w:val="2C564A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CA86BEA"/>
    <w:multiLevelType w:val="hybridMultilevel"/>
    <w:tmpl w:val="DB9450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7267C66"/>
    <w:multiLevelType w:val="multilevel"/>
    <w:tmpl w:val="6F8CB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6"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34"/>
  </w:num>
  <w:num w:numId="2">
    <w:abstractNumId w:val="20"/>
  </w:num>
  <w:num w:numId="3">
    <w:abstractNumId w:val="3"/>
  </w:num>
  <w:num w:numId="4">
    <w:abstractNumId w:val="36"/>
  </w:num>
  <w:num w:numId="5">
    <w:abstractNumId w:val="5"/>
  </w:num>
  <w:num w:numId="6">
    <w:abstractNumId w:val="13"/>
  </w:num>
  <w:num w:numId="7">
    <w:abstractNumId w:val="6"/>
  </w:num>
  <w:num w:numId="8">
    <w:abstractNumId w:val="7"/>
  </w:num>
  <w:num w:numId="9">
    <w:abstractNumId w:val="14"/>
  </w:num>
  <w:num w:numId="10">
    <w:abstractNumId w:val="30"/>
  </w:num>
  <w:num w:numId="11">
    <w:abstractNumId w:val="33"/>
  </w:num>
  <w:num w:numId="12">
    <w:abstractNumId w:val="22"/>
  </w:num>
  <w:num w:numId="13">
    <w:abstractNumId w:val="25"/>
  </w:num>
  <w:num w:numId="14">
    <w:abstractNumId w:val="32"/>
  </w:num>
  <w:num w:numId="15">
    <w:abstractNumId w:val="29"/>
  </w:num>
  <w:num w:numId="16">
    <w:abstractNumId w:val="17"/>
  </w:num>
  <w:num w:numId="17">
    <w:abstractNumId w:val="27"/>
  </w:num>
  <w:num w:numId="18">
    <w:abstractNumId w:val="1"/>
  </w:num>
  <w:num w:numId="19">
    <w:abstractNumId w:val="9"/>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0"/>
  </w:num>
  <w:num w:numId="24">
    <w:abstractNumId w:val="23"/>
  </w:num>
  <w:num w:numId="25">
    <w:abstractNumId w:val="2"/>
  </w:num>
  <w:num w:numId="26">
    <w:abstractNumId w:val="37"/>
  </w:num>
  <w:num w:numId="27">
    <w:abstractNumId w:val="8"/>
  </w:num>
  <w:num w:numId="28">
    <w:abstractNumId w:val="15"/>
  </w:num>
  <w:num w:numId="29">
    <w:abstractNumId w:val="31"/>
  </w:num>
  <w:num w:numId="30">
    <w:abstractNumId w:val="12"/>
  </w:num>
  <w:num w:numId="31">
    <w:abstractNumId w:val="28"/>
  </w:num>
  <w:num w:numId="32">
    <w:abstractNumId w:val="10"/>
  </w:num>
  <w:num w:numId="33">
    <w:abstractNumId w:val="19"/>
  </w:num>
  <w:num w:numId="34">
    <w:abstractNumId w:val="18"/>
  </w:num>
  <w:num w:numId="35">
    <w:abstractNumId w:val="11"/>
  </w:num>
  <w:num w:numId="36">
    <w:abstractNumId w:val="26"/>
  </w:num>
  <w:num w:numId="37">
    <w:abstractNumId w:val="12"/>
  </w:num>
  <w:num w:numId="38">
    <w:abstractNumId w:val="21"/>
  </w:num>
  <w:num w:numId="39">
    <w:abstractNumId w:val="24"/>
  </w:num>
  <w:num w:numId="40">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243"/>
    <w:rsid w:val="0008162B"/>
    <w:rsid w:val="00081665"/>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1281"/>
    <w:rsid w:val="000D1577"/>
    <w:rsid w:val="000D1B79"/>
    <w:rsid w:val="000D1D4F"/>
    <w:rsid w:val="000D24E1"/>
    <w:rsid w:val="000D2B90"/>
    <w:rsid w:val="000D3205"/>
    <w:rsid w:val="000D3351"/>
    <w:rsid w:val="000D338E"/>
    <w:rsid w:val="000D36B1"/>
    <w:rsid w:val="000D38C0"/>
    <w:rsid w:val="000D3912"/>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A1C"/>
    <w:rsid w:val="000E6E5C"/>
    <w:rsid w:val="000E6EFC"/>
    <w:rsid w:val="000E706C"/>
    <w:rsid w:val="000E7AFA"/>
    <w:rsid w:val="000F0786"/>
    <w:rsid w:val="000F0E8B"/>
    <w:rsid w:val="000F1031"/>
    <w:rsid w:val="000F1649"/>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C15"/>
    <w:rsid w:val="00227E07"/>
    <w:rsid w:val="00227E46"/>
    <w:rsid w:val="00230D63"/>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4866"/>
    <w:rsid w:val="00324C56"/>
    <w:rsid w:val="003250C8"/>
    <w:rsid w:val="003258BB"/>
    <w:rsid w:val="00325C58"/>
    <w:rsid w:val="00326CC9"/>
    <w:rsid w:val="00326D39"/>
    <w:rsid w:val="003273C6"/>
    <w:rsid w:val="00327A6E"/>
    <w:rsid w:val="003300BD"/>
    <w:rsid w:val="0033071A"/>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C18"/>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43D"/>
    <w:rsid w:val="004A1A52"/>
    <w:rsid w:val="004A1A55"/>
    <w:rsid w:val="004A1BF2"/>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737B"/>
    <w:rsid w:val="004C7423"/>
    <w:rsid w:val="004C795A"/>
    <w:rsid w:val="004C7AB4"/>
    <w:rsid w:val="004D025D"/>
    <w:rsid w:val="004D044A"/>
    <w:rsid w:val="004D049C"/>
    <w:rsid w:val="004D05A7"/>
    <w:rsid w:val="004D0607"/>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6F2"/>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A7C"/>
    <w:rsid w:val="005E1DAD"/>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90"/>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0F1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461"/>
    <w:rsid w:val="00A509E7"/>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3EF"/>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625"/>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67AB"/>
    <w:rsid w:val="00C47732"/>
    <w:rsid w:val="00C47A87"/>
    <w:rsid w:val="00C500FF"/>
    <w:rsid w:val="00C50335"/>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54"/>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2FF"/>
    <w:rsid w:val="00EE139E"/>
    <w:rsid w:val="00EE15D9"/>
    <w:rsid w:val="00EE1D36"/>
    <w:rsid w:val="00EE1EA6"/>
    <w:rsid w:val="00EE241D"/>
    <w:rsid w:val="00EE2C4F"/>
    <w:rsid w:val="00EE2FE7"/>
    <w:rsid w:val="00EE3795"/>
    <w:rsid w:val="00EE37E5"/>
    <w:rsid w:val="00EE3FFD"/>
    <w:rsid w:val="00EE43B9"/>
    <w:rsid w:val="00EE477D"/>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0F54"/>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6A"/>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61F3"/>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0F7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15E"/>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C08"/>
    <w:rsid w:val="00FD529E"/>
    <w:rsid w:val="00FD59C9"/>
    <w:rsid w:val="00FD5B72"/>
    <w:rsid w:val="00FD5F2D"/>
    <w:rsid w:val="00FD60EC"/>
    <w:rsid w:val="00FD613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530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0F54"/>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60F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0F5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2361</Words>
  <Characters>12492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2022-04-25T17:18:00Z</dcterms:created>
  <dcterms:modified xsi:type="dcterms:W3CDTF">2022-04-25T17:18:00Z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